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AA4E95" w14:textId="1A93FC63" w:rsidR="00A277E1" w:rsidRPr="00833B4E" w:rsidRDefault="00A277E1" w:rsidP="00A277E1">
      <w:pPr>
        <w:spacing w:line="360" w:lineRule="auto"/>
        <w:jc w:val="center"/>
        <w:rPr>
          <w:rFonts w:asciiTheme="majorHAnsi" w:hAnsiTheme="majorHAnsi" w:cstheme="majorHAnsi"/>
        </w:rPr>
      </w:pPr>
      <w:bookmarkStart w:id="0" w:name="_GoBack"/>
      <w:bookmarkEnd w:id="0"/>
      <w:r w:rsidRPr="00833B4E">
        <w:rPr>
          <w:rFonts w:asciiTheme="majorHAnsi" w:hAnsiTheme="majorHAnsi" w:cstheme="majorHAnsi"/>
          <w:b/>
          <w:bCs/>
          <w:iCs/>
          <w:color w:val="000000"/>
        </w:rPr>
        <w:t xml:space="preserve">ATA DE REGISTRO DE PREÇOS N.º </w:t>
      </w:r>
      <w:r w:rsidRPr="00833B4E">
        <w:rPr>
          <w:rFonts w:asciiTheme="majorHAnsi" w:hAnsiTheme="majorHAnsi" w:cstheme="majorHAnsi"/>
          <w:b/>
          <w:bCs/>
          <w:iCs/>
          <w:color w:val="FF0000"/>
        </w:rPr>
        <w:t>............</w:t>
      </w:r>
    </w:p>
    <w:p w14:paraId="74D491EE" w14:textId="77777777" w:rsidR="00A277E1" w:rsidRPr="00833B4E" w:rsidRDefault="00A277E1" w:rsidP="00A277E1">
      <w:pPr>
        <w:widowControl w:val="0"/>
        <w:autoSpaceDE w:val="0"/>
        <w:autoSpaceDN w:val="0"/>
        <w:adjustRightInd w:val="0"/>
        <w:spacing w:line="360" w:lineRule="auto"/>
        <w:ind w:right="-30"/>
        <w:rPr>
          <w:rFonts w:asciiTheme="majorHAnsi" w:hAnsiTheme="majorHAnsi" w:cstheme="majorHAnsi"/>
        </w:rPr>
      </w:pPr>
    </w:p>
    <w:p w14:paraId="19EF4F0D" w14:textId="0F36B422" w:rsidR="00A277E1" w:rsidRPr="00833B4E" w:rsidRDefault="00A935D8" w:rsidP="00A277E1">
      <w:pPr>
        <w:widowControl w:val="0"/>
        <w:tabs>
          <w:tab w:val="center" w:pos="4779"/>
          <w:tab w:val="right" w:pos="9198"/>
        </w:tabs>
        <w:autoSpaceDE w:val="0"/>
        <w:autoSpaceDN w:val="0"/>
        <w:adjustRightInd w:val="0"/>
        <w:ind w:right="-28"/>
        <w:rPr>
          <w:rFonts w:asciiTheme="majorHAnsi" w:hAnsiTheme="majorHAnsi" w:cstheme="majorHAnsi"/>
        </w:rPr>
      </w:pPr>
      <w:r w:rsidRPr="00256513">
        <w:rPr>
          <w:rFonts w:asciiTheme="majorHAnsi" w:eastAsia="Arial" w:hAnsiTheme="majorHAnsi" w:cstheme="majorHAnsi"/>
        </w:rPr>
        <w:t>O Município de Além Paraíba/MG por intermédio da Prefeitura Municipal de Além Paraíba, com sede na Rua Doutor Heitor Mendes do Nascimento, 40 na cidade de Além Paraíba /MG inscrito(a) no CNPJ sob o nº 17.709.197/0001-35, neste ato representado(a) pelo(a) ......................... (</w:t>
      </w:r>
      <w:r w:rsidRPr="00256513">
        <w:rPr>
          <w:rFonts w:asciiTheme="majorHAnsi" w:eastAsia="Arial" w:hAnsiTheme="majorHAnsi" w:cstheme="majorHAnsi"/>
          <w:i/>
          <w:iCs/>
        </w:rPr>
        <w:t>cargo e nome</w:t>
      </w:r>
      <w:r w:rsidRPr="00256513">
        <w:rPr>
          <w:rFonts w:asciiTheme="majorHAnsi" w:eastAsia="Arial" w:hAnsiTheme="majorHAnsi" w:cstheme="majorHAnsi"/>
        </w:rPr>
        <w:t>), nomeado(a) pela Portaria nº ......, de ..... de ..................... de 20..., publicada no</w:t>
      </w:r>
      <w:r w:rsidRPr="00256513">
        <w:rPr>
          <w:rFonts w:asciiTheme="majorHAnsi" w:eastAsia="Arial" w:hAnsiTheme="majorHAnsi" w:cstheme="majorHAnsi"/>
          <w:i/>
          <w:iCs/>
        </w:rPr>
        <w:t xml:space="preserve"> Diário AMM</w:t>
      </w:r>
      <w:r>
        <w:rPr>
          <w:rFonts w:asciiTheme="majorHAnsi" w:eastAsia="Arial" w:hAnsiTheme="majorHAnsi" w:cstheme="majorHAnsi"/>
          <w:i/>
          <w:iCs/>
        </w:rPr>
        <w:t>,</w:t>
      </w:r>
      <w:r w:rsidRPr="00256513">
        <w:rPr>
          <w:rFonts w:asciiTheme="majorHAnsi" w:eastAsia="Arial" w:hAnsiTheme="majorHAnsi" w:cstheme="majorHAnsi"/>
          <w:i/>
          <w:iCs/>
        </w:rPr>
        <w:t xml:space="preserve"> </w:t>
      </w:r>
      <w:r w:rsidR="00A277E1" w:rsidRPr="00833B4E">
        <w:rPr>
          <w:rFonts w:asciiTheme="majorHAnsi" w:hAnsiTheme="majorHAnsi" w:cstheme="majorHAnsi"/>
        </w:rPr>
        <w:t xml:space="preserve">considerando o julgamento da licitação na modalidade de pregão, na forma eletrônica, para REGISTRO DE PREÇOS nº ......./202..., processo administrativo n.º ........, RESOLVE registrar os preços da(s)  empresa(s) indicada(s) e qualificada(s) nesta ATA, de acordo com a classificação por ela(s) alcançada(s) e na(s)  quantidade(s)  cotada(s), atendendo as condições previstas </w:t>
      </w:r>
      <w:r w:rsidR="00A277E1" w:rsidRPr="00FD7F22">
        <w:rPr>
          <w:rFonts w:asciiTheme="majorHAnsi" w:hAnsiTheme="majorHAnsi" w:cstheme="majorHAnsi"/>
        </w:rPr>
        <w:t xml:space="preserve">no Edital de licitação, sujeitando-se as partes às normas constantes na Lei nº 14.133, de 1º de abril de 2021, no Decreto n.º 11.462, de 31 de março </w:t>
      </w:r>
      <w:r w:rsidR="00A277E1" w:rsidRPr="00833B4E">
        <w:rPr>
          <w:rFonts w:asciiTheme="majorHAnsi" w:hAnsiTheme="majorHAnsi" w:cstheme="majorHAnsi"/>
        </w:rPr>
        <w:t>de 2023, e em conformidade com as disposições a seguir:</w:t>
      </w:r>
    </w:p>
    <w:p w14:paraId="0CB8554E" w14:textId="77777777"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DO OBJETO</w:t>
      </w:r>
    </w:p>
    <w:p w14:paraId="16AD51ED" w14:textId="7D3B0812"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 xml:space="preserve">A presente Ata tem por objeto o registro de preços para a eventual </w:t>
      </w:r>
      <w:r w:rsidR="00FD7F22">
        <w:rPr>
          <w:rFonts w:asciiTheme="majorHAnsi" w:hAnsiTheme="majorHAnsi" w:cstheme="majorHAnsi"/>
          <w:sz w:val="22"/>
          <w:szCs w:val="22"/>
        </w:rPr>
        <w:t>aquisição</w:t>
      </w:r>
      <w:r w:rsidRPr="00833B4E">
        <w:rPr>
          <w:rFonts w:asciiTheme="majorHAnsi" w:hAnsiTheme="majorHAnsi" w:cstheme="majorHAnsi"/>
          <w:sz w:val="22"/>
          <w:szCs w:val="22"/>
        </w:rPr>
        <w:t xml:space="preserve"> de ........ , especificado(s) no(s) item(ns).......... do .......... Termo de Referência, anexo </w:t>
      </w:r>
      <w:r w:rsidRPr="00833B4E">
        <w:rPr>
          <w:rFonts w:asciiTheme="majorHAnsi" w:hAnsiTheme="majorHAnsi" w:cstheme="majorHAnsi"/>
          <w:i/>
          <w:color w:val="FF0000"/>
          <w:sz w:val="22"/>
          <w:szCs w:val="22"/>
        </w:rPr>
        <w:t>...... [do edital de Licitação nº ........../20...]</w:t>
      </w:r>
      <w:r w:rsidR="00FD7F22">
        <w:rPr>
          <w:rFonts w:asciiTheme="majorHAnsi" w:hAnsiTheme="majorHAnsi" w:cstheme="majorHAnsi"/>
          <w:i/>
          <w:color w:val="FF0000"/>
          <w:sz w:val="22"/>
          <w:szCs w:val="22"/>
        </w:rPr>
        <w:t xml:space="preserve"> </w:t>
      </w:r>
      <w:r w:rsidRPr="00833B4E">
        <w:rPr>
          <w:rFonts w:asciiTheme="majorHAnsi" w:hAnsiTheme="majorHAnsi" w:cstheme="majorHAnsi"/>
          <w:sz w:val="22"/>
          <w:szCs w:val="22"/>
        </w:rPr>
        <w:t>que é parte integrante desta Ata, assim como as propostas cujos preços tenham sido registrados, independentemente de transcrição.</w:t>
      </w:r>
    </w:p>
    <w:p w14:paraId="122CBA9B" w14:textId="40D1AFE2"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DOS PREÇOS, ESPECIFICAÇÕES E QUANTITATIVOS</w:t>
      </w:r>
      <w:r w:rsidR="00DE6658">
        <w:rPr>
          <w:rFonts w:asciiTheme="majorHAnsi" w:hAnsiTheme="majorHAnsi" w:cstheme="majorHAnsi"/>
          <w:sz w:val="22"/>
          <w:szCs w:val="22"/>
        </w:rPr>
        <w:t>.</w:t>
      </w:r>
    </w:p>
    <w:p w14:paraId="58FF870D" w14:textId="61538508" w:rsidR="00A277E1"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O preço registrado, as especificações do objeto, as quantidades mínimas e máximas de cada item, fornecedor(es) e as demais condições ofertadas na(s) proposta(s) são as que seguem:</w:t>
      </w:r>
    </w:p>
    <w:p w14:paraId="25C94E7E" w14:textId="77777777" w:rsidR="00FD7F22" w:rsidRPr="00833B4E" w:rsidRDefault="00FD7F22" w:rsidP="00FD7F22">
      <w:pPr>
        <w:pStyle w:val="Nivel2"/>
        <w:numPr>
          <w:ilvl w:val="0"/>
          <w:numId w:val="0"/>
        </w:numPr>
        <w:autoSpaceDE w:val="0"/>
        <w:autoSpaceDN w:val="0"/>
        <w:adjustRightInd w:val="0"/>
        <w:rPr>
          <w:rFonts w:asciiTheme="majorHAnsi" w:hAnsiTheme="majorHAnsi" w:cstheme="majorHAnsi"/>
          <w:sz w:val="22"/>
          <w:szCs w:val="22"/>
        </w:rPr>
      </w:pPr>
    </w:p>
    <w:p w14:paraId="70F856DE" w14:textId="77777777"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lang w:eastAsia="en-US"/>
        </w:rPr>
      </w:pPr>
      <w:r w:rsidRPr="00833B4E">
        <w:rPr>
          <w:rFonts w:asciiTheme="majorHAnsi" w:hAnsiTheme="majorHAnsi" w:cstheme="majorHAnsi"/>
          <w:sz w:val="22"/>
          <w:szCs w:val="22"/>
          <w:lang w:eastAsia="en-US"/>
        </w:rPr>
        <w:t>A listagem do cadastro de reserva referente ao presente registro de preços consta como anexo a esta Ata.</w:t>
      </w:r>
    </w:p>
    <w:p w14:paraId="02296BDA" w14:textId="47553FB4"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ÓRGÃO(S) GERENCIADOR E PARTICIPANTE(S)</w:t>
      </w:r>
    </w:p>
    <w:p w14:paraId="0A1B3E93" w14:textId="7230AB1F"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 xml:space="preserve">O órgão gerenciador será </w:t>
      </w:r>
      <w:r w:rsidR="00C5253F">
        <w:rPr>
          <w:rFonts w:asciiTheme="majorHAnsi" w:hAnsiTheme="majorHAnsi" w:cstheme="majorHAnsi"/>
          <w:sz w:val="22"/>
          <w:szCs w:val="22"/>
        </w:rPr>
        <w:t>a Prefeitura Municipal de Além Paraíba/MG.</w:t>
      </w:r>
    </w:p>
    <w:p w14:paraId="523C3F9B" w14:textId="096CD9D4"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Além do gerenciador, não há  órgãos e entidades públicas participantes do registro de preços</w:t>
      </w:r>
      <w:r w:rsidR="00C5253F" w:rsidRPr="00C5253F">
        <w:rPr>
          <w:rFonts w:asciiTheme="majorHAnsi" w:hAnsiTheme="majorHAnsi" w:cstheme="majorHAnsi"/>
          <w:i w:val="0"/>
          <w:iCs w:val="0"/>
          <w:color w:val="auto"/>
          <w:sz w:val="22"/>
          <w:szCs w:val="22"/>
        </w:rPr>
        <w:t>.</w:t>
      </w:r>
    </w:p>
    <w:p w14:paraId="72AB0691" w14:textId="1AB1AE03"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DA ADESÃO À ATA DE REGISTRO DE PREÇOS</w:t>
      </w:r>
    </w:p>
    <w:p w14:paraId="3F7B33D8" w14:textId="66129DD1"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Durante a vigência da ata, os órgãos e as entidades da Administração Pública </w:t>
      </w:r>
      <w:r w:rsidR="00C5253F" w:rsidRPr="00C5253F">
        <w:rPr>
          <w:rFonts w:asciiTheme="majorHAnsi" w:hAnsiTheme="majorHAnsi" w:cstheme="majorHAnsi"/>
          <w:i w:val="0"/>
          <w:iCs w:val="0"/>
          <w:color w:val="auto"/>
          <w:sz w:val="22"/>
          <w:szCs w:val="22"/>
        </w:rPr>
        <w:t>M</w:t>
      </w:r>
      <w:r w:rsidRPr="00C5253F">
        <w:rPr>
          <w:rFonts w:asciiTheme="majorHAnsi" w:hAnsiTheme="majorHAnsi" w:cstheme="majorHAnsi"/>
          <w:i w:val="0"/>
          <w:iCs w:val="0"/>
          <w:color w:val="auto"/>
          <w:sz w:val="22"/>
          <w:szCs w:val="22"/>
        </w:rPr>
        <w:t>unicipal que não participaram do procedimento de IRP poderão aderir à ata de registro de preços na condição de não participantes, observados os seguintes requisitos:</w:t>
      </w:r>
    </w:p>
    <w:p w14:paraId="7480C60C"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apresentação de justificativa da vantagem da adesão, inclusive em situações de provável desabastecimento ou descontinuidade de serviço público;</w:t>
      </w:r>
    </w:p>
    <w:p w14:paraId="0B3ABFBC"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demonstração de que os valores registrados estão compatíveis com os valores praticados pelo mercado na forma do art. 23 da Lei nº 14.133, de 2021; e</w:t>
      </w:r>
    </w:p>
    <w:p w14:paraId="67DA4F0F"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consulta e aceitação prévias do órgão ou da entidade gerenciadora e do fornecedor.</w:t>
      </w:r>
    </w:p>
    <w:p w14:paraId="3D17E265"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lastRenderedPageBreak/>
        <w:t>A autorização do órgão ou entidade gerenciadora apenas será realizada após a aceitação da adesão pelo fornecedor.</w:t>
      </w:r>
    </w:p>
    <w:p w14:paraId="5854FE67"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órgão ou entidade gerenciadora poderá rejeitar adesões caso elas possam acarretar prejuízo à execução de seus próprios contratos ou à sua capacidade de gerenciamento.</w:t>
      </w:r>
    </w:p>
    <w:p w14:paraId="4FB09AB8"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452C74DD"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58C0AF7"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788D86E9" w14:textId="77777777" w:rsidR="00A277E1" w:rsidRPr="00C5253F" w:rsidRDefault="00A277E1" w:rsidP="00A277E1">
      <w:pPr>
        <w:pStyle w:val="SubTitNN"/>
        <w:rPr>
          <w:rFonts w:asciiTheme="majorHAnsi" w:hAnsiTheme="majorHAnsi" w:cstheme="majorHAnsi"/>
          <w:iCs w:val="0"/>
          <w:sz w:val="22"/>
          <w:szCs w:val="22"/>
        </w:rPr>
      </w:pPr>
      <w:r w:rsidRPr="00C5253F">
        <w:rPr>
          <w:rFonts w:asciiTheme="majorHAnsi" w:hAnsiTheme="majorHAnsi" w:cstheme="majorHAnsi"/>
          <w:iCs w:val="0"/>
          <w:sz w:val="22"/>
          <w:szCs w:val="22"/>
        </w:rPr>
        <w:t>Dos limites para as adesões</w:t>
      </w:r>
    </w:p>
    <w:p w14:paraId="687D8909"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32FF09CB"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6EFFA50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14:paraId="606BE413" w14:textId="77777777" w:rsidR="00A277E1" w:rsidRPr="00C5253F" w:rsidRDefault="00A277E1" w:rsidP="00A277E1">
      <w:pPr>
        <w:pStyle w:val="SubTitNN"/>
        <w:rPr>
          <w:rFonts w:asciiTheme="majorHAnsi" w:hAnsiTheme="majorHAnsi" w:cstheme="majorHAnsi"/>
          <w:iCs w:val="0"/>
          <w:sz w:val="22"/>
          <w:szCs w:val="22"/>
        </w:rPr>
      </w:pPr>
      <w:r w:rsidRPr="00C5253F">
        <w:rPr>
          <w:rFonts w:asciiTheme="majorHAnsi" w:hAnsiTheme="majorHAnsi" w:cstheme="majorHAnsi"/>
          <w:iCs w:val="0"/>
          <w:sz w:val="22"/>
          <w:szCs w:val="22"/>
        </w:rPr>
        <w:t>Vedação a acréscimo de quantitativos</w:t>
      </w:r>
    </w:p>
    <w:p w14:paraId="26198C9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É vedado efetuar acréscimos nos quantitativos fixados na ata de registro de preços.</w:t>
      </w:r>
    </w:p>
    <w:p w14:paraId="3D332E9C"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VALIDADE, FORMALIZAÇÃO DA ATA DE REGISTRO DE PREÇOS E CADASTRO RESERVA</w:t>
      </w:r>
    </w:p>
    <w:p w14:paraId="6F8FE18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7DCBBD2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C2360C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Na formalização do contrato ou do instrumento substituto deverá haver a indicação da disponibilidade dos créditos orçamentários respectivos.</w:t>
      </w:r>
    </w:p>
    <w:p w14:paraId="44435D6C"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6763D07F" w14:textId="24B67EED"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instrumento contratual de que trata o item 5.</w:t>
      </w:r>
      <w:r w:rsidR="00C5253F" w:rsidRPr="00C5253F">
        <w:rPr>
          <w:rFonts w:asciiTheme="majorHAnsi" w:hAnsiTheme="majorHAnsi" w:cstheme="majorHAnsi"/>
          <w:color w:val="auto"/>
          <w:sz w:val="22"/>
          <w:szCs w:val="22"/>
        </w:rPr>
        <w:t>1</w:t>
      </w:r>
      <w:r w:rsidRPr="00C5253F">
        <w:rPr>
          <w:rFonts w:asciiTheme="majorHAnsi" w:hAnsiTheme="majorHAnsi" w:cstheme="majorHAnsi"/>
          <w:color w:val="auto"/>
          <w:sz w:val="22"/>
          <w:szCs w:val="22"/>
        </w:rPr>
        <w:t>. deverá ser assinado no prazo de validade da ata de registro de preços.</w:t>
      </w:r>
    </w:p>
    <w:p w14:paraId="7B42974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Os contratos decorrentes do sistema de registro de preços poderão ser alterados, observado o art. 124 da Lei nº 14.133, de 2021.</w:t>
      </w:r>
    </w:p>
    <w:p w14:paraId="44B2D517"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Após a homologação da licitação ou da contratação direta, deverão ser observadas as seguintes condições para formalização da ata de registro de preços:</w:t>
      </w:r>
    </w:p>
    <w:p w14:paraId="1BA599B7" w14:textId="30B8AE80"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Serão registrados na ata os preços e os quantita</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 xml:space="preserve">vos do adjudicatário, devendo ser observada a possibilidade de o licitante oferecer ou não proposta em quantitativo inferior ao máximo previsto no edital </w:t>
      </w:r>
      <w:r w:rsidR="00C5253F" w:rsidRPr="00C5253F">
        <w:rPr>
          <w:rFonts w:asciiTheme="majorHAnsi" w:hAnsiTheme="majorHAnsi" w:cstheme="majorHAnsi"/>
          <w:color w:val="auto"/>
          <w:sz w:val="22"/>
          <w:szCs w:val="22"/>
        </w:rPr>
        <w:t xml:space="preserve">e </w:t>
      </w:r>
      <w:r w:rsidRPr="00C5253F">
        <w:rPr>
          <w:rFonts w:asciiTheme="majorHAnsi" w:hAnsiTheme="majorHAnsi" w:cstheme="majorHAnsi"/>
          <w:color w:val="auto"/>
          <w:sz w:val="22"/>
          <w:szCs w:val="22"/>
        </w:rPr>
        <w:t>se obrigar nos limites dela;</w:t>
      </w:r>
    </w:p>
    <w:p w14:paraId="3B06CA76"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Será incluído na ata, na forma de anexo, o registro dos licitantes ou dos fornecedores que:</w:t>
      </w:r>
    </w:p>
    <w:p w14:paraId="0E91E790"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Aceitarem cotar os bens, as obras ou os serviços com preços iguais aos do adjudicatário, observada a classificação da licitação; e </w:t>
      </w:r>
    </w:p>
    <w:p w14:paraId="0E6D38DC"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Mantiverem sua proposta original. </w:t>
      </w:r>
      <w:bookmarkStart w:id="1" w:name="cadastro_reserva"/>
      <w:bookmarkEnd w:id="1"/>
    </w:p>
    <w:p w14:paraId="0F2B1695"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Será respeitada, nas contratações, a ordem de classificação dos licitantes ou dos fornecedores registrados na ata.</w:t>
      </w:r>
    </w:p>
    <w:p w14:paraId="030E10A0"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registro a que se refere o item 5.4.2</w:t>
      </w:r>
      <w:r w:rsidRPr="00C5253F">
        <w:rPr>
          <w:rFonts w:asciiTheme="majorHAnsi" w:hAnsiTheme="majorHAnsi" w:cstheme="majorHAnsi"/>
          <w:b/>
          <w:bCs/>
          <w:color w:val="auto"/>
          <w:sz w:val="22"/>
          <w:szCs w:val="22"/>
        </w:rPr>
        <w:t xml:space="preserve"> </w:t>
      </w:r>
      <w:r w:rsidRPr="00C5253F">
        <w:rPr>
          <w:rFonts w:asciiTheme="majorHAnsi" w:hAnsiTheme="majorHAnsi" w:cstheme="majorHAnsi"/>
          <w:color w:val="auto"/>
          <w:sz w:val="22"/>
          <w:szCs w:val="22"/>
        </w:rPr>
        <w:t>tem por objetivo a formação de cadastro de reserva para o caso de impossibilidade de atendimento pelo signatário da ata.</w:t>
      </w:r>
    </w:p>
    <w:p w14:paraId="4DA069F8"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Para fins da ordem de classificação, os licitantes ou fornecedores que aceitarem reduzir suas propostas para o preço do adjudicatário antecederão aqueles que mantiverem sua proposta original.</w:t>
      </w:r>
    </w:p>
    <w:p w14:paraId="1E0E308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 habilitação dos licitantes que comporão o cadastro de reserva a que se refere 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cadastro_reserva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39024A">
        <w:rPr>
          <w:rFonts w:asciiTheme="majorHAnsi" w:hAnsiTheme="majorHAnsi" w:cstheme="majorHAnsi"/>
          <w:color w:val="auto"/>
          <w:sz w:val="22"/>
          <w:szCs w:val="22"/>
        </w:rPr>
        <w:t>5.4.2.2</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somente será efetuada quando houver necessidade de contratação dos licitantes remanescentes, nas seguintes hipóteses:</w:t>
      </w:r>
      <w:bookmarkStart w:id="2" w:name="habilitacao_reserva"/>
      <w:bookmarkEnd w:id="2"/>
    </w:p>
    <w:p w14:paraId="21679470" w14:textId="380B2B3C"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Quando o licitante vencedor não assinar a ata de registro de preços, no prazo e nas condições estabelecidos no edital; e</w:t>
      </w:r>
    </w:p>
    <w:p w14:paraId="1DB662C8"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Quando houver o cancelamento do registro do licitante ou do registro de preços nas hipóteses previstas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39024A">
        <w:rPr>
          <w:rFonts w:asciiTheme="majorHAnsi" w:hAnsiTheme="majorHAnsi" w:cstheme="majorHAnsi"/>
          <w:color w:val="auto"/>
          <w:sz w:val="22"/>
          <w:szCs w:val="22"/>
        </w:rPr>
        <w:t>9</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w:t>
      </w:r>
    </w:p>
    <w:p w14:paraId="78F8612E"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preço registrado com indicação dos licitantes e fornecedores será divulgado no PNCP e ficará disponibilizado durante a vigência da ata de registro de preços.</w:t>
      </w:r>
    </w:p>
    <w:p w14:paraId="6BB5095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1B340A2D"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O prazo de convocação poderá ser prorrogado 1 (uma) vez, por igual período, mediante solicitação do licitante ou fornecedor convocado, desde que apresentada dentro do prazo, devidamente justificada, e que a justificativa seja aceita pela Administração.</w:t>
      </w:r>
    </w:p>
    <w:p w14:paraId="3677236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ata de registro de preços será assinada por meio de assinatura digital e disponibilizada no Sistema de Registro de Preços.</w:t>
      </w:r>
    </w:p>
    <w:p w14:paraId="13963C6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Quando o convocado não assinar a ata de registro de preços no prazo e nas condições estabelecidos no edital ou no aviso de contratação, e observado o disposto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habilitacao_reserva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39024A">
        <w:rPr>
          <w:rFonts w:asciiTheme="majorHAnsi" w:hAnsiTheme="majorHAnsi" w:cstheme="majorHAnsi"/>
          <w:color w:val="auto"/>
          <w:sz w:val="22"/>
          <w:szCs w:val="22"/>
        </w:rPr>
        <w:t>5.7</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3" w:name="recusa_dos_que_baixaram_preco"/>
      <w:bookmarkEnd w:id="3"/>
    </w:p>
    <w:p w14:paraId="0598EDCE" w14:textId="1F866242"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nenhum dos licitantes que trata o item 5.4.2.1, aceitar a contratação nos termos do item anterior, a Administração, observados o valor estimado e sua eventual atualização nos termos do edital, poderá:</w:t>
      </w:r>
    </w:p>
    <w:p w14:paraId="56E7A0E5"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0F145FB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Adjudicar e firmar o contrato nas condições ofertadas pelos licitantes ou fornecedores remanescentes, atendida a ordem classificatória, quando frustrada a negociação de melhor condição.</w:t>
      </w:r>
    </w:p>
    <w:p w14:paraId="1BA89FE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F0A87FB"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ALTERAÇÃO OU ATUALIZAÇÃO DOS PREÇOS REGISTRADOS</w:t>
      </w:r>
    </w:p>
    <w:p w14:paraId="420F6AB8"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Os preços registrados poderão ser alterados ou atualizados em decorrência de eventual redução dos preços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cados no mercado ou de fato que eleve o custo dos bens, das obras ou dos serviços registrados, nas seguintes situações:</w:t>
      </w:r>
    </w:p>
    <w:p w14:paraId="647DFA1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FEF6D96"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Em caso de criação, alteração ou ex</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nção de quaisquer tributos ou encargos legais ou a superveniência de disposições legais, com comprovada repercussão sobre os preços registrados; </w:t>
      </w:r>
    </w:p>
    <w:p w14:paraId="2F4C06A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previsão no edital ou no aviso de contratação direta de cláusula de reajustamento ou repactuação sobre os preços registrados, nos termos da Lei nº 14.133, de 2021.</w:t>
      </w:r>
    </w:p>
    <w:p w14:paraId="12A83BD7"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No caso do reajustamento, deverá ser respeitada a contagem da anualidade e o índice previstos para a contratação;  </w:t>
      </w:r>
    </w:p>
    <w:p w14:paraId="5B0C74A8"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No caso da repactuação, poderá ser a pedido do interessado, conforme critérios definidos para a contratação.</w:t>
      </w:r>
    </w:p>
    <w:p w14:paraId="07E42ACD"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lastRenderedPageBreak/>
        <w:t>NEGOCIAÇÃO DE PREÇOS REGISTRADOS</w:t>
      </w:r>
    </w:p>
    <w:p w14:paraId="574A9ED0"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o preço registrado tornar-se superior ao preço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 no mercado por mo</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vo superveniente,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convocará o fornecedor para negociar a redução do preço registrado.</w:t>
      </w:r>
    </w:p>
    <w:p w14:paraId="64BB6F1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Caso não aceite reduzir seu preço aos valores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cados pelo mercado, o fornecedor será liberado do compromisso assumido quanto ao item registrado, sem aplicação de penalidades administrativas.</w:t>
      </w:r>
    </w:p>
    <w:p w14:paraId="05A0F9C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B9A3064"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 não obtiver êxito nas negociações, o órgão ou en</w:t>
      </w:r>
      <w:r w:rsidRPr="00C5253F">
        <w:rPr>
          <w:rFonts w:asciiTheme="majorHAnsi" w:eastAsia="Calibri" w:hAnsiTheme="majorHAnsi" w:cstheme="majorHAnsi"/>
          <w:color w:val="auto"/>
          <w:sz w:val="22"/>
          <w:szCs w:val="22"/>
        </w:rPr>
        <w:t>tid</w:t>
      </w:r>
      <w:r w:rsidRPr="00C5253F">
        <w:rPr>
          <w:rFonts w:asciiTheme="majorHAnsi" w:hAnsiTheme="majorHAnsi" w:cstheme="majorHAnsi"/>
          <w:color w:val="auto"/>
          <w:sz w:val="22"/>
          <w:szCs w:val="22"/>
        </w:rPr>
        <w:t>ade gerenciadora procederá ao cancelamento da ata de registro de preços, adotando as medidas cabíveis para obtenção de contratação mais vantajosa.</w:t>
      </w:r>
      <w:bookmarkStart w:id="4" w:name="reducao_preco_mercado_negociacao_frustra"/>
      <w:bookmarkEnd w:id="4"/>
    </w:p>
    <w:p w14:paraId="353F268C"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redução do preço registrado, o gerenciador comunicará aos órgãos e às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dades que </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52B6A7DE"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 w:name="hipotese_preco_mercado_maior"/>
      <w:bookmarkEnd w:id="5"/>
    </w:p>
    <w:p w14:paraId="4452D5C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6" w:name="prova_preco_mercado_maior"/>
      <w:bookmarkEnd w:id="6"/>
    </w:p>
    <w:p w14:paraId="38DFFCE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hipótese de não comprovação da existência de fato superveniente que inviabilize o preço registrado, o pedido será indeferido pelo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 gerenciadora e o fornecedor deverá cumprir as obrigações estabelecidas na ata, sob pena de cancelamento do seu registro,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cancelamento_do_fornecedor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39024A">
        <w:rPr>
          <w:rFonts w:asciiTheme="majorHAnsi" w:hAnsiTheme="majorHAnsi" w:cstheme="majorHAnsi"/>
          <w:color w:val="auto"/>
          <w:sz w:val="22"/>
          <w:szCs w:val="22"/>
        </w:rPr>
        <w:t>9.1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sem prejuízo das sanções previstas na Lei nº 14.133, de 2021, e na legislação aplicável.</w:t>
      </w:r>
      <w:bookmarkStart w:id="7" w:name="nao_comprovacao_majoracao_mercado"/>
      <w:bookmarkEnd w:id="7"/>
    </w:p>
    <w:p w14:paraId="03F4DF1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641F344B"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Se não obtiver êxito nas negociações, o órgão ou entidade gerenciadora procederá ao cancelamento da ata de registro de preços,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cancelamento_da_ata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39024A">
        <w:rPr>
          <w:rFonts w:asciiTheme="majorHAnsi" w:hAnsiTheme="majorHAnsi" w:cstheme="majorHAnsi"/>
          <w:color w:val="auto"/>
          <w:sz w:val="22"/>
          <w:szCs w:val="22"/>
        </w:rPr>
        <w:t>9.4</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e adotará as medidas cabíveis para a obtenção da contratação mais vantajosa.</w:t>
      </w:r>
      <w:bookmarkStart w:id="8" w:name="majora_preco_mercado_negociacao_frustra"/>
      <w:bookmarkEnd w:id="8"/>
    </w:p>
    <w:p w14:paraId="1C261144"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comprovação da majoração do preço de mercado que inviabilize o preço registrado, conforme previsto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hipotese_preco_mercado_maior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39024A">
        <w:rPr>
          <w:rFonts w:asciiTheme="majorHAnsi" w:hAnsiTheme="majorHAnsi" w:cstheme="majorHAnsi"/>
          <w:color w:val="auto"/>
          <w:sz w:val="22"/>
          <w:szCs w:val="22"/>
        </w:rPr>
        <w:t>7.2</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e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prova_preco_mercado_maior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39024A">
        <w:rPr>
          <w:rFonts w:asciiTheme="majorHAnsi" w:hAnsiTheme="majorHAnsi" w:cstheme="majorHAnsi"/>
          <w:color w:val="auto"/>
          <w:sz w:val="22"/>
          <w:szCs w:val="22"/>
        </w:rPr>
        <w:t>7.2.1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atualizará o preço registrado, de acordo com a realidade dos valores praticados pelo mercado.</w:t>
      </w:r>
    </w:p>
    <w:p w14:paraId="7B712661"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comunicará aos órgãos e às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dades que </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verem firmado contratos decorrentes da ata de registro de preços sobre a efe</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va alteração do preço registrado, para que avaliem a necessidade de alteração contratual, observado o disposto no art. 124 da Lei nº 14.133, de 2021.</w:t>
      </w:r>
    </w:p>
    <w:p w14:paraId="3EDA5EC9"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lastRenderedPageBreak/>
        <w:t>REMANEJAMENTO DAS QUANTIDADES REGISTRADAS NA ATA DE REGISTRO DE PREÇOS</w:t>
      </w:r>
    </w:p>
    <w:p w14:paraId="5A730F1F" w14:textId="4F950A53"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quantidades previstas para os itens com preços registrados nas atas de registro de preços poderão ser remanejadas pelo órgão ou entidade gerenciadora entre os órgãos ou as entidades participantes e não participantes do registro de preços.</w:t>
      </w:r>
    </w:p>
    <w:p w14:paraId="0B180AC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remanejamento somente poderá ser feito:</w:t>
      </w:r>
    </w:p>
    <w:p w14:paraId="3461569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para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ou</w:t>
      </w:r>
    </w:p>
    <w:p w14:paraId="1542EB5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para órgão ou entidade não participante.</w:t>
      </w:r>
    </w:p>
    <w:p w14:paraId="434A58D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órgão ou entidade gerenciadora que tiver estimado as quantidades que pretende contratar será considerado participante para efeito do remanejamento.</w:t>
      </w:r>
      <w:bookmarkStart w:id="9" w:name="gerenciador_estimador_é_partic_em_remane"/>
      <w:bookmarkEnd w:id="9"/>
    </w:p>
    <w:p w14:paraId="163E3454" w14:textId="3453F018"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remanejamento de órgão ou entidade participante para órgão ou entidade não participante, serão observados os limites previstos </w:t>
      </w:r>
      <w:r w:rsidR="00C5253F" w:rsidRPr="00C5253F">
        <w:rPr>
          <w:rFonts w:asciiTheme="majorHAnsi" w:hAnsiTheme="majorHAnsi" w:cstheme="majorHAnsi"/>
          <w:color w:val="auto"/>
          <w:sz w:val="22"/>
          <w:szCs w:val="22"/>
        </w:rPr>
        <w:t>na Lei Federal 14.133/2021</w:t>
      </w:r>
      <w:r w:rsidRPr="00C5253F">
        <w:rPr>
          <w:rFonts w:asciiTheme="majorHAnsi" w:hAnsiTheme="majorHAnsi" w:cstheme="majorHAnsi"/>
          <w:color w:val="auto"/>
          <w:sz w:val="22"/>
          <w:szCs w:val="22"/>
        </w:rPr>
        <w:t>.</w:t>
      </w:r>
    </w:p>
    <w:p w14:paraId="6B6A2B4B"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630BBF9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54C24B6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da compra centralizada, não havendo indicação pelo órgão ou pela entidade gerenciadora, dos quantitativos dos participantes da compra centralizada,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gerenciador_estimador_é_partic_em_remane \r \h  \* MERGEFORMAT </w:instrText>
      </w:r>
      <w:r w:rsidR="0039024A"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39024A">
        <w:rPr>
          <w:rFonts w:asciiTheme="majorHAnsi" w:hAnsiTheme="majorHAnsi" w:cstheme="majorHAnsi"/>
          <w:color w:val="auto"/>
          <w:sz w:val="22"/>
          <w:szCs w:val="22"/>
        </w:rPr>
        <w:t>8.3</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a distribuição das quantidades para a execução descentralizada será por meio do remanejamento.</w:t>
      </w:r>
    </w:p>
    <w:p w14:paraId="3CD30A01"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CANCELAMENTO DO REGISTRO DO LICITANTE VENCEDOR E DOS PREÇOS REGISTRADOS</w:t>
      </w:r>
      <w:bookmarkStart w:id="10" w:name="cancelamento"/>
      <w:bookmarkEnd w:id="10"/>
    </w:p>
    <w:p w14:paraId="0733979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registro do fornecedor será cancelado pelo gerenciador, quando o fornecedor:</w:t>
      </w:r>
      <w:bookmarkStart w:id="11" w:name="cancelamento_do_fornecedor"/>
      <w:bookmarkEnd w:id="11"/>
    </w:p>
    <w:p w14:paraId="614A48ED"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Descumprir as condições da ata de registro de preços, sem motivo justificado;</w:t>
      </w:r>
    </w:p>
    <w:p w14:paraId="79DC8F3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re</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rar a nota de empenho, ou instrumento equivalente, no prazo estabelecido pela Administração sem justificativa razoável;</w:t>
      </w:r>
    </w:p>
    <w:p w14:paraId="1D6F89D3"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aceitar manter seu preço registrado, na hipótese prevista no artigo 27, § 2º, do Decreto nº 11.462, de 2023; ou</w:t>
      </w:r>
    </w:p>
    <w:p w14:paraId="5B0730E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Sofrer sanção prevista nos incisos III ou IV do caput do art. 156 da Lei nº 14.133, de 2021.</w:t>
      </w:r>
    </w:p>
    <w:p w14:paraId="3DEBF22C"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FB65D2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cancelamento de registros nas hipóteses previstas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cancelamento_do_fornecedor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39024A">
        <w:rPr>
          <w:rFonts w:asciiTheme="majorHAnsi" w:hAnsiTheme="majorHAnsi" w:cstheme="majorHAnsi"/>
          <w:color w:val="auto"/>
          <w:sz w:val="22"/>
          <w:szCs w:val="22"/>
        </w:rPr>
        <w:t>9.1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será formalizado por despacho do órgão ou da entidade gerenciadora, garantidos os princípios do contraditório e da ampla defesa.</w:t>
      </w:r>
    </w:p>
    <w:p w14:paraId="32213CFF"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Na hipótese de cancelamento do registro do fornecedor, o órgão ou a entidade gerenciadora poderá convocar os licitantes que compõem o cadastro de reserva, observada a ordem de classificação.</w:t>
      </w:r>
    </w:p>
    <w:p w14:paraId="402DDE9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12" w:name="cancelamento_da_ata"/>
      <w:bookmarkEnd w:id="12"/>
      <w:r w:rsidRPr="00C5253F">
        <w:rPr>
          <w:rFonts w:asciiTheme="majorHAnsi" w:hAnsiTheme="majorHAnsi" w:cstheme="majorHAnsi"/>
          <w:color w:val="auto"/>
          <w:sz w:val="22"/>
          <w:szCs w:val="22"/>
        </w:rPr>
        <w:t xml:space="preserve"> </w:t>
      </w:r>
    </w:p>
    <w:p w14:paraId="3AC0825F"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Por razão de interesse público;</w:t>
      </w:r>
    </w:p>
    <w:p w14:paraId="06564F9B"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pedido do fornecedor, decorrente de caso fortuito ou força maior; ou</w:t>
      </w:r>
    </w:p>
    <w:p w14:paraId="38389FA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Se não houver êxito nas negociações, nas hipóteses em que o preço de mercado tornar-se superior ou inferior ao preço registrado, nos termos do artigos 26, § 3º e  27, § 4º, ambos do Decreto nº 11.462, de 2023. </w:t>
      </w:r>
    </w:p>
    <w:p w14:paraId="6F51F2A1"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DAS PENALIDADES</w:t>
      </w:r>
    </w:p>
    <w:p w14:paraId="35D5FB55" w14:textId="132E9839" w:rsidR="00A277E1" w:rsidRPr="00C35284"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highlight w:val="yellow"/>
        </w:rPr>
      </w:pPr>
      <w:r w:rsidRPr="00C35284">
        <w:rPr>
          <w:rFonts w:asciiTheme="majorHAnsi" w:hAnsiTheme="majorHAnsi" w:cstheme="majorHAnsi"/>
          <w:color w:val="auto"/>
          <w:sz w:val="22"/>
          <w:szCs w:val="22"/>
          <w:highlight w:val="yellow"/>
        </w:rPr>
        <w:t>O descumprimento da Ata de Registro de Preços ensejará aplicação das penalidades estabelecidas no edital.</w:t>
      </w:r>
    </w:p>
    <w:p w14:paraId="6D17B4A2" w14:textId="059DFDF4"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sanções também se aplicam aos integrantes do cadastro de reserva no registro de preços que, convocados, não honrarem o compromisso assumido injustificadamente após terem assinado a ata.</w:t>
      </w:r>
    </w:p>
    <w:p w14:paraId="4179930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7009536B"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órgão ou entidade participante deverá comunicar ao órgão gerenciador qualquer das ocorrências previstas no item 9.1, dada a necessidade de instauração de procedimento para cancelamento do registro do fornecedor.</w:t>
      </w:r>
    </w:p>
    <w:p w14:paraId="30D229B5"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CONDIÇÕES GERAIS</w:t>
      </w:r>
    </w:p>
    <w:p w14:paraId="0996C5B8" w14:textId="7D926B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782BE9D3"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No caso de adjudicação por preço global de grupo de itens, só será admitida a contratação de parte de itens do grupo se houver prévia pesquisa de mercado e demonstração de sua vantagem para o órgão ou a entidade.</w:t>
      </w:r>
    </w:p>
    <w:p w14:paraId="47B63684" w14:textId="77777777" w:rsidR="00A277E1" w:rsidRPr="00833B4E" w:rsidRDefault="00A277E1" w:rsidP="00A277E1">
      <w:pPr>
        <w:widowControl w:val="0"/>
        <w:autoSpaceDE w:val="0"/>
        <w:autoSpaceDN w:val="0"/>
        <w:adjustRightInd w:val="0"/>
        <w:rPr>
          <w:rFonts w:asciiTheme="majorHAnsi" w:hAnsiTheme="majorHAnsi" w:cstheme="majorHAnsi"/>
          <w:i/>
          <w:iCs/>
          <w:color w:val="FF0000"/>
        </w:rPr>
      </w:pPr>
      <w:r w:rsidRPr="00833B4E">
        <w:rPr>
          <w:rFonts w:asciiTheme="majorHAnsi" w:hAnsiTheme="majorHAnsi" w:cstheme="majorHAnsi"/>
        </w:rPr>
        <w:t xml:space="preserve">Para firmeza e validade do pactuado, a presente Ata foi lavrada em </w:t>
      </w:r>
      <w:r w:rsidRPr="00833B4E">
        <w:rPr>
          <w:rFonts w:asciiTheme="majorHAnsi" w:hAnsiTheme="majorHAnsi" w:cstheme="majorHAnsi"/>
          <w:color w:val="FF0000"/>
        </w:rPr>
        <w:t xml:space="preserve">.... </w:t>
      </w:r>
      <w:r w:rsidRPr="00833B4E">
        <w:rPr>
          <w:rFonts w:asciiTheme="majorHAnsi" w:hAnsiTheme="majorHAnsi" w:cstheme="majorHAnsi"/>
        </w:rPr>
        <w:t>(</w:t>
      </w:r>
      <w:r w:rsidRPr="00833B4E">
        <w:rPr>
          <w:rFonts w:asciiTheme="majorHAnsi" w:hAnsiTheme="majorHAnsi" w:cstheme="majorHAnsi"/>
          <w:color w:val="FF0000"/>
        </w:rPr>
        <w:t>....</w:t>
      </w:r>
      <w:r w:rsidRPr="00833B4E">
        <w:rPr>
          <w:rFonts w:asciiTheme="majorHAnsi" w:hAnsiTheme="majorHAnsi" w:cstheme="majorHAnsi"/>
        </w:rPr>
        <w:t xml:space="preserve">) vias de igual teor, que, depois de lida e achada em ordem, vai assinada pelas partes </w:t>
      </w:r>
      <w:r w:rsidRPr="00833B4E">
        <w:rPr>
          <w:rFonts w:asciiTheme="majorHAnsi" w:hAnsiTheme="majorHAnsi" w:cstheme="majorHAnsi"/>
          <w:i/>
          <w:iCs/>
          <w:color w:val="FF0000"/>
        </w:rPr>
        <w:t xml:space="preserve">e encaminhada cópia aos demais órgãos participantes (se houver). </w:t>
      </w:r>
    </w:p>
    <w:p w14:paraId="34565154"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rPr>
      </w:pPr>
      <w:r w:rsidRPr="00833B4E">
        <w:rPr>
          <w:rFonts w:asciiTheme="majorHAnsi" w:hAnsiTheme="majorHAnsi" w:cstheme="majorHAnsi"/>
        </w:rPr>
        <w:t>Local e data</w:t>
      </w:r>
    </w:p>
    <w:p w14:paraId="6E7AC22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rPr>
      </w:pPr>
      <w:r w:rsidRPr="00833B4E">
        <w:rPr>
          <w:rFonts w:asciiTheme="majorHAnsi" w:hAnsiTheme="majorHAnsi" w:cstheme="majorHAnsi"/>
        </w:rPr>
        <w:t>Assinaturas</w:t>
      </w:r>
    </w:p>
    <w:p w14:paraId="74A0520F" w14:textId="68EA08CF" w:rsidR="00A277E1" w:rsidRPr="00833B4E" w:rsidRDefault="00A277E1" w:rsidP="00C86207">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lastRenderedPageBreak/>
        <w:t>Anexo</w:t>
      </w:r>
    </w:p>
    <w:p w14:paraId="4578ED1B"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Cadastro Reserva</w:t>
      </w:r>
    </w:p>
    <w:tbl>
      <w:tblPr>
        <w:tblStyle w:val="GridTableLight"/>
        <w:tblW w:w="9776" w:type="dxa"/>
        <w:tblLayout w:type="fixed"/>
        <w:tblLook w:val="0000" w:firstRow="0" w:lastRow="0" w:firstColumn="0" w:lastColumn="0" w:noHBand="0" w:noVBand="0"/>
      </w:tblPr>
      <w:tblGrid>
        <w:gridCol w:w="562"/>
        <w:gridCol w:w="1268"/>
        <w:gridCol w:w="1253"/>
        <w:gridCol w:w="1541"/>
        <w:gridCol w:w="1121"/>
        <w:gridCol w:w="1121"/>
        <w:gridCol w:w="841"/>
        <w:gridCol w:w="841"/>
        <w:gridCol w:w="1228"/>
      </w:tblGrid>
      <w:tr w:rsidR="00196F3C" w:rsidRPr="00833B4E" w14:paraId="3533B4DD" w14:textId="77777777" w:rsidTr="00833B4E">
        <w:trPr>
          <w:trHeight w:val="511"/>
        </w:trPr>
        <w:tc>
          <w:tcPr>
            <w:tcW w:w="562" w:type="dxa"/>
          </w:tcPr>
          <w:p w14:paraId="34532D28"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Item</w:t>
            </w:r>
          </w:p>
          <w:p w14:paraId="4B013869" w14:textId="351C22AB"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c>
          <w:tcPr>
            <w:tcW w:w="9214" w:type="dxa"/>
            <w:gridSpan w:val="8"/>
          </w:tcPr>
          <w:p w14:paraId="08DDF82D" w14:textId="77777777" w:rsidR="00196F3C" w:rsidRPr="00E61237"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color w:val="FF0000"/>
                <w:sz w:val="18"/>
                <w:szCs w:val="18"/>
              </w:rPr>
            </w:pPr>
            <w:r w:rsidRPr="00833B4E">
              <w:rPr>
                <w:rFonts w:asciiTheme="majorHAnsi" w:hAnsiTheme="majorHAnsi" w:cstheme="majorHAnsi"/>
                <w:sz w:val="18"/>
                <w:szCs w:val="18"/>
              </w:rPr>
              <w:t xml:space="preserve">Fornecedor </w:t>
            </w:r>
            <w:r w:rsidRPr="00E61237">
              <w:rPr>
                <w:rFonts w:asciiTheme="majorHAnsi" w:hAnsiTheme="majorHAnsi" w:cstheme="majorHAnsi"/>
                <w:i/>
                <w:color w:val="FF0000"/>
                <w:sz w:val="18"/>
                <w:szCs w:val="18"/>
              </w:rPr>
              <w:t>(razão social, CNPJ/MF, endereço, contatos, representante)</w:t>
            </w:r>
          </w:p>
          <w:p w14:paraId="46869CA1"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r>
      <w:tr w:rsidR="00196F3C" w:rsidRPr="00833B4E" w14:paraId="7A11679E" w14:textId="77777777" w:rsidTr="00833B4E">
        <w:trPr>
          <w:trHeight w:val="674"/>
        </w:trPr>
        <w:tc>
          <w:tcPr>
            <w:tcW w:w="562" w:type="dxa"/>
          </w:tcPr>
          <w:p w14:paraId="1BAE5D1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X</w:t>
            </w:r>
          </w:p>
        </w:tc>
        <w:tc>
          <w:tcPr>
            <w:tcW w:w="1268" w:type="dxa"/>
          </w:tcPr>
          <w:p w14:paraId="0B36679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r w:rsidRPr="00833B4E">
              <w:rPr>
                <w:rFonts w:asciiTheme="majorHAnsi" w:hAnsiTheme="majorHAnsi" w:cstheme="majorHAnsi"/>
                <w:sz w:val="18"/>
                <w:szCs w:val="18"/>
              </w:rPr>
              <w:t>Especificação</w:t>
            </w:r>
          </w:p>
        </w:tc>
        <w:tc>
          <w:tcPr>
            <w:tcW w:w="1253" w:type="dxa"/>
          </w:tcPr>
          <w:p w14:paraId="4131E294"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 xml:space="preserve">Marca </w:t>
            </w:r>
          </w:p>
          <w:p w14:paraId="31CE1ADD"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exigida no edital)</w:t>
            </w:r>
          </w:p>
        </w:tc>
        <w:tc>
          <w:tcPr>
            <w:tcW w:w="1541" w:type="dxa"/>
          </w:tcPr>
          <w:p w14:paraId="4AE9549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Modelo</w:t>
            </w:r>
          </w:p>
          <w:p w14:paraId="74602469"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exigido no edital)</w:t>
            </w:r>
          </w:p>
        </w:tc>
        <w:tc>
          <w:tcPr>
            <w:tcW w:w="1121" w:type="dxa"/>
          </w:tcPr>
          <w:p w14:paraId="2761C961"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Unidade</w:t>
            </w:r>
          </w:p>
        </w:tc>
        <w:tc>
          <w:tcPr>
            <w:tcW w:w="1121" w:type="dxa"/>
          </w:tcPr>
          <w:p w14:paraId="6D77642E"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Máxima</w:t>
            </w:r>
          </w:p>
        </w:tc>
        <w:tc>
          <w:tcPr>
            <w:tcW w:w="841" w:type="dxa"/>
          </w:tcPr>
          <w:p w14:paraId="184B1FA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Mínima</w:t>
            </w:r>
          </w:p>
        </w:tc>
        <w:tc>
          <w:tcPr>
            <w:tcW w:w="841" w:type="dxa"/>
          </w:tcPr>
          <w:p w14:paraId="150A866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Valor Un</w:t>
            </w:r>
          </w:p>
        </w:tc>
        <w:tc>
          <w:tcPr>
            <w:tcW w:w="1228" w:type="dxa"/>
          </w:tcPr>
          <w:p w14:paraId="4FD35930"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i/>
                <w:iCs/>
                <w:sz w:val="18"/>
                <w:szCs w:val="18"/>
              </w:rPr>
              <w:t>Prazo garantia ou validade</w:t>
            </w:r>
          </w:p>
        </w:tc>
      </w:tr>
      <w:tr w:rsidR="00196F3C" w:rsidRPr="00833B4E" w14:paraId="4F239FBD" w14:textId="77777777" w:rsidTr="00833B4E">
        <w:trPr>
          <w:trHeight w:val="174"/>
        </w:trPr>
        <w:tc>
          <w:tcPr>
            <w:tcW w:w="562" w:type="dxa"/>
          </w:tcPr>
          <w:p w14:paraId="08C108CB"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68" w:type="dxa"/>
          </w:tcPr>
          <w:p w14:paraId="707B18E7"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53" w:type="dxa"/>
          </w:tcPr>
          <w:p w14:paraId="3D7748DC"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541" w:type="dxa"/>
          </w:tcPr>
          <w:p w14:paraId="2432EBFA"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5093974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49208219"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7F2BCF19"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4EB4E000"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28" w:type="dxa"/>
          </w:tcPr>
          <w:p w14:paraId="0C024BD3"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r>
    </w:tbl>
    <w:p w14:paraId="4B2CEEC3"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15D09366"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Seguindo a ordem de classificação, segue relação de fornecedores que aceitaram cotar os itens com preços iguais ao adjudicatário:</w:t>
      </w:r>
    </w:p>
    <w:tbl>
      <w:tblPr>
        <w:tblStyle w:val="GridTableLight"/>
        <w:tblW w:w="9776" w:type="dxa"/>
        <w:tblLayout w:type="fixed"/>
        <w:tblLook w:val="0000" w:firstRow="0" w:lastRow="0" w:firstColumn="0" w:lastColumn="0" w:noHBand="0" w:noVBand="0"/>
      </w:tblPr>
      <w:tblGrid>
        <w:gridCol w:w="562"/>
        <w:gridCol w:w="1268"/>
        <w:gridCol w:w="1253"/>
        <w:gridCol w:w="1541"/>
        <w:gridCol w:w="1121"/>
        <w:gridCol w:w="1121"/>
        <w:gridCol w:w="841"/>
        <w:gridCol w:w="841"/>
        <w:gridCol w:w="1228"/>
      </w:tblGrid>
      <w:tr w:rsidR="00196F3C" w:rsidRPr="00833B4E" w14:paraId="3F2A6296" w14:textId="77777777" w:rsidTr="009F0A6B">
        <w:trPr>
          <w:trHeight w:val="511"/>
        </w:trPr>
        <w:tc>
          <w:tcPr>
            <w:tcW w:w="562" w:type="dxa"/>
          </w:tcPr>
          <w:p w14:paraId="24B3F772"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Item</w:t>
            </w:r>
          </w:p>
          <w:p w14:paraId="5894F0C8" w14:textId="136AD9E2"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c>
          <w:tcPr>
            <w:tcW w:w="9214" w:type="dxa"/>
            <w:gridSpan w:val="8"/>
          </w:tcPr>
          <w:p w14:paraId="64E61E97" w14:textId="77777777" w:rsidR="00196F3C" w:rsidRPr="00E61237"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color w:val="FF0000"/>
                <w:sz w:val="18"/>
                <w:szCs w:val="18"/>
              </w:rPr>
            </w:pPr>
            <w:r w:rsidRPr="00833B4E">
              <w:rPr>
                <w:rFonts w:asciiTheme="majorHAnsi" w:hAnsiTheme="majorHAnsi" w:cstheme="majorHAnsi"/>
                <w:sz w:val="18"/>
                <w:szCs w:val="18"/>
              </w:rPr>
              <w:t xml:space="preserve">Fornecedor </w:t>
            </w:r>
            <w:r w:rsidRPr="00E61237">
              <w:rPr>
                <w:rFonts w:asciiTheme="majorHAnsi" w:hAnsiTheme="majorHAnsi" w:cstheme="majorHAnsi"/>
                <w:i/>
                <w:color w:val="FF0000"/>
                <w:sz w:val="18"/>
                <w:szCs w:val="18"/>
              </w:rPr>
              <w:t>(razão social, CNPJ/MF, endereço, contatos, representante)</w:t>
            </w:r>
          </w:p>
          <w:p w14:paraId="6B30834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r>
      <w:tr w:rsidR="00196F3C" w:rsidRPr="00833B4E" w14:paraId="4DA6B703" w14:textId="77777777" w:rsidTr="009F0A6B">
        <w:trPr>
          <w:trHeight w:val="674"/>
        </w:trPr>
        <w:tc>
          <w:tcPr>
            <w:tcW w:w="562" w:type="dxa"/>
          </w:tcPr>
          <w:p w14:paraId="5814FC1E"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X</w:t>
            </w:r>
          </w:p>
        </w:tc>
        <w:tc>
          <w:tcPr>
            <w:tcW w:w="1268" w:type="dxa"/>
          </w:tcPr>
          <w:p w14:paraId="3818ECC1"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r w:rsidRPr="00833B4E">
              <w:rPr>
                <w:rFonts w:asciiTheme="majorHAnsi" w:hAnsiTheme="majorHAnsi" w:cstheme="majorHAnsi"/>
                <w:sz w:val="18"/>
                <w:szCs w:val="18"/>
              </w:rPr>
              <w:t>Especificação</w:t>
            </w:r>
          </w:p>
        </w:tc>
        <w:tc>
          <w:tcPr>
            <w:tcW w:w="1253" w:type="dxa"/>
          </w:tcPr>
          <w:p w14:paraId="2F3F8A7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 xml:space="preserve">Marca </w:t>
            </w:r>
          </w:p>
          <w:p w14:paraId="33B0F092"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exigida no edital)</w:t>
            </w:r>
          </w:p>
        </w:tc>
        <w:tc>
          <w:tcPr>
            <w:tcW w:w="1541" w:type="dxa"/>
          </w:tcPr>
          <w:p w14:paraId="2609E0FD"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Modelo</w:t>
            </w:r>
          </w:p>
          <w:p w14:paraId="64091C7B"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exigido no edital)</w:t>
            </w:r>
          </w:p>
        </w:tc>
        <w:tc>
          <w:tcPr>
            <w:tcW w:w="1121" w:type="dxa"/>
          </w:tcPr>
          <w:p w14:paraId="4C967AF7"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Unidade</w:t>
            </w:r>
          </w:p>
        </w:tc>
        <w:tc>
          <w:tcPr>
            <w:tcW w:w="1121" w:type="dxa"/>
          </w:tcPr>
          <w:p w14:paraId="43F83F3B"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Máxima</w:t>
            </w:r>
          </w:p>
        </w:tc>
        <w:tc>
          <w:tcPr>
            <w:tcW w:w="841" w:type="dxa"/>
          </w:tcPr>
          <w:p w14:paraId="259E8AA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Mínima</w:t>
            </w:r>
          </w:p>
        </w:tc>
        <w:tc>
          <w:tcPr>
            <w:tcW w:w="841" w:type="dxa"/>
          </w:tcPr>
          <w:p w14:paraId="4E3B23A8"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Valor Un</w:t>
            </w:r>
          </w:p>
        </w:tc>
        <w:tc>
          <w:tcPr>
            <w:tcW w:w="1228" w:type="dxa"/>
          </w:tcPr>
          <w:p w14:paraId="4DD3B3D4"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i/>
                <w:iCs/>
                <w:sz w:val="18"/>
                <w:szCs w:val="18"/>
              </w:rPr>
              <w:t>Prazo garantia ou validade</w:t>
            </w:r>
          </w:p>
        </w:tc>
      </w:tr>
      <w:tr w:rsidR="00196F3C" w:rsidRPr="00833B4E" w14:paraId="792D7A8C" w14:textId="77777777" w:rsidTr="009F0A6B">
        <w:trPr>
          <w:trHeight w:val="174"/>
        </w:trPr>
        <w:tc>
          <w:tcPr>
            <w:tcW w:w="562" w:type="dxa"/>
          </w:tcPr>
          <w:p w14:paraId="0FC7D69E"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68" w:type="dxa"/>
          </w:tcPr>
          <w:p w14:paraId="00812DCA"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53" w:type="dxa"/>
          </w:tcPr>
          <w:p w14:paraId="76C64F4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541" w:type="dxa"/>
          </w:tcPr>
          <w:p w14:paraId="30DD7AFE"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3BC439DD"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71ECBA16"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21ABBFED"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54EEAA28"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28" w:type="dxa"/>
          </w:tcPr>
          <w:p w14:paraId="6302B02C"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r>
    </w:tbl>
    <w:p w14:paraId="213B69E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7F5A852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Seguindo a ordem de classificação, segue relação de fornecedores que mantiveram sua proposta original:</w:t>
      </w:r>
    </w:p>
    <w:p w14:paraId="4EB318E3"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608079F5" w14:textId="6526FD18" w:rsidR="00150EFF" w:rsidRPr="00833B4E" w:rsidRDefault="00150EFF" w:rsidP="00A277E1">
      <w:pPr>
        <w:rPr>
          <w:rFonts w:asciiTheme="majorHAnsi" w:hAnsiTheme="majorHAnsi" w:cstheme="majorHAnsi"/>
        </w:rPr>
      </w:pPr>
    </w:p>
    <w:sectPr w:rsidR="00150EFF" w:rsidRPr="00833B4E" w:rsidSect="00854D23">
      <w:headerReference w:type="even" r:id="rId9"/>
      <w:headerReference w:type="default" r:id="rId10"/>
      <w:footerReference w:type="even" r:id="rId11"/>
      <w:footerReference w:type="default" r:id="rId12"/>
      <w:headerReference w:type="first" r:id="rId13"/>
      <w:footerReference w:type="first" r:id="rId14"/>
      <w:pgSz w:w="11906" w:h="16838"/>
      <w:pgMar w:top="818" w:right="1080" w:bottom="1440" w:left="1080" w:header="426" w:footer="3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5F949" w14:textId="77777777" w:rsidR="00B256F4" w:rsidRDefault="00B256F4" w:rsidP="00B46114">
      <w:pPr>
        <w:spacing w:after="0" w:line="240" w:lineRule="auto"/>
      </w:pPr>
      <w:r>
        <w:separator/>
      </w:r>
    </w:p>
  </w:endnote>
  <w:endnote w:type="continuationSeparator" w:id="0">
    <w:p w14:paraId="6552D108" w14:textId="77777777" w:rsidR="00B256F4" w:rsidRDefault="00B256F4"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85919A" w14:textId="77777777" w:rsidR="009F0A6B" w:rsidRDefault="009F0A6B">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noProof/>
        <w:sz w:val="20"/>
        <w:szCs w:val="20"/>
        <w:lang w:eastAsia="pt-BR"/>
      </w:rPr>
      <mc:AlternateContent>
        <mc:Choice Requires="wps">
          <w:drawing>
            <wp:anchor distT="0" distB="0" distL="114300" distR="114300" simplePos="0" relativeHeight="251663872"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B6BCD27" id="Retângulo 2" o:spid="_x0000_s1026" style="position:absolute;margin-left:0;margin-top:-3.45pt;width:489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" fillcolor="#8eaadb [1940]" stroked="f" strokeweight="1pt"/>
          </w:pict>
        </mc:Fallback>
      </mc:AlternateContent>
    </w:r>
    <w:r w:rsidRPr="00FB7EC6">
      <w:rPr>
        <w:rFonts w:asciiTheme="majorHAnsi" w:hAnsiTheme="majorHAnsi" w:cstheme="majorHAnsi"/>
        <w:sz w:val="20"/>
        <w:szCs w:val="20"/>
      </w:rPr>
      <w:t>Rua Dr. Heitor Mendes do Nascimento, 40 – São José</w:t>
    </w:r>
    <w:r w:rsidR="00AD3701" w:rsidRPr="00FB7EC6">
      <w:rPr>
        <w:rFonts w:asciiTheme="majorHAnsi" w:hAnsiTheme="majorHAnsi" w:cstheme="majorHAnsi"/>
        <w:sz w:val="20"/>
        <w:szCs w:val="20"/>
      </w:rPr>
      <w:t xml:space="preserve">      </w:t>
    </w:r>
    <w:r w:rsidR="00A20260" w:rsidRPr="00FB7EC6">
      <w:rPr>
        <w:rFonts w:asciiTheme="majorHAnsi" w:hAnsiTheme="majorHAnsi" w:cstheme="majorHAnsi"/>
        <w:sz w:val="20"/>
        <w:szCs w:val="20"/>
      </w:rPr>
      <w:t xml:space="preserve">          </w:t>
    </w:r>
    <w:r w:rsidR="00AD3701" w:rsidRPr="00FB7EC6">
      <w:rPr>
        <w:rFonts w:asciiTheme="majorHAnsi" w:hAnsiTheme="majorHAnsi" w:cstheme="majorHAnsi"/>
        <w:sz w:val="20"/>
        <w:szCs w:val="20"/>
      </w:rPr>
      <w:t xml:space="preserve"> </w:t>
    </w:r>
    <w:r w:rsidR="00A20260" w:rsidRPr="00FB7EC6">
      <w:rPr>
        <w:rFonts w:asciiTheme="majorHAnsi" w:hAnsiTheme="majorHAnsi" w:cstheme="majorHAnsi"/>
        <w:sz w:val="20"/>
        <w:szCs w:val="20"/>
      </w:rPr>
      <w:tab/>
    </w:r>
    <w:r w:rsidR="00306FA8">
      <w:rPr>
        <w:rFonts w:asciiTheme="majorHAnsi" w:hAnsiTheme="majorHAnsi" w:cstheme="majorHAnsi"/>
        <w:sz w:val="20"/>
        <w:szCs w:val="20"/>
      </w:rPr>
      <w:t xml:space="preserve">  </w:t>
    </w:r>
    <w:r w:rsidR="00EF44B8" w:rsidRPr="00FB7EC6">
      <w:rPr>
        <w:rFonts w:asciiTheme="majorHAnsi" w:hAnsiTheme="majorHAnsi" w:cstheme="majorHAnsi"/>
        <w:sz w:val="20"/>
        <w:szCs w:val="20"/>
      </w:rPr>
      <w:t xml:space="preserve"> </w:t>
    </w:r>
    <w:r w:rsidR="00306FA8">
      <w:rPr>
        <w:rFonts w:asciiTheme="majorHAnsi" w:hAnsiTheme="majorHAnsi" w:cstheme="majorHAnsi"/>
        <w:sz w:val="20"/>
        <w:szCs w:val="20"/>
      </w:rPr>
      <w:t xml:space="preserve">                                                                                         </w:t>
    </w:r>
    <w:r w:rsidR="00EF44B8" w:rsidRPr="00FB7EC6">
      <w:rPr>
        <w:rFonts w:asciiTheme="majorHAnsi" w:hAnsiTheme="majorHAnsi" w:cstheme="majorHAnsi"/>
        <w:sz w:val="20"/>
        <w:szCs w:val="20"/>
      </w:rPr>
      <w:t xml:space="preserve"> </w:t>
    </w:r>
    <w:r w:rsidR="00B17738">
      <w:rPr>
        <w:rFonts w:asciiTheme="majorHAnsi" w:hAnsiTheme="majorHAnsi" w:cstheme="majorHAnsi"/>
        <w:sz w:val="20"/>
        <w:szCs w:val="20"/>
      </w:rPr>
      <w:t xml:space="preserve">  </w:t>
    </w:r>
    <w:r w:rsidR="00AD3701" w:rsidRPr="00FB7EC6">
      <w:rPr>
        <w:rFonts w:asciiTheme="majorHAnsi" w:eastAsiaTheme="majorEastAsia" w:hAnsiTheme="majorHAnsi" w:cstheme="majorHAnsi"/>
        <w:sz w:val="20"/>
        <w:szCs w:val="20"/>
      </w:rPr>
      <w:t xml:space="preserve">p. </w:t>
    </w:r>
    <w:r w:rsidR="00AD3701" w:rsidRPr="00FB7EC6">
      <w:rPr>
        <w:rFonts w:asciiTheme="majorHAnsi" w:eastAsiaTheme="minorEastAsia" w:hAnsiTheme="majorHAnsi" w:cstheme="majorHAnsi"/>
        <w:sz w:val="20"/>
        <w:szCs w:val="20"/>
      </w:rPr>
      <w:fldChar w:fldCharType="begin"/>
    </w:r>
    <w:r w:rsidR="00AD3701" w:rsidRPr="00FB7EC6">
      <w:rPr>
        <w:rFonts w:asciiTheme="majorHAnsi" w:hAnsiTheme="majorHAnsi" w:cstheme="majorHAnsi"/>
        <w:sz w:val="20"/>
        <w:szCs w:val="20"/>
      </w:rPr>
      <w:instrText>PAGE    \* MERGEFORMAT</w:instrText>
    </w:r>
    <w:r w:rsidR="00AD3701" w:rsidRPr="00FB7EC6">
      <w:rPr>
        <w:rFonts w:asciiTheme="majorHAnsi" w:eastAsiaTheme="minorEastAsia" w:hAnsiTheme="majorHAnsi" w:cstheme="majorHAnsi"/>
        <w:sz w:val="20"/>
        <w:szCs w:val="20"/>
      </w:rPr>
      <w:fldChar w:fldCharType="separate"/>
    </w:r>
    <w:r w:rsidR="0039024A" w:rsidRPr="0039024A">
      <w:rPr>
        <w:rFonts w:asciiTheme="majorHAnsi" w:eastAsiaTheme="minorEastAsia" w:hAnsiTheme="majorHAnsi" w:cstheme="majorHAnsi"/>
        <w:noProof/>
        <w:sz w:val="20"/>
        <w:szCs w:val="20"/>
      </w:rPr>
      <w:t>8</w:t>
    </w:r>
    <w:r w:rsidR="00AD3701" w:rsidRPr="00FB7EC6">
      <w:rPr>
        <w:rFonts w:asciiTheme="majorHAnsi" w:eastAsiaTheme="majorEastAsia" w:hAnsiTheme="majorHAnsi" w:cstheme="majorHAnsi"/>
        <w:sz w:val="20"/>
        <w:szCs w:val="20"/>
      </w:rPr>
      <w:fldChar w:fldCharType="end"/>
    </w:r>
  </w:p>
  <w:p w14:paraId="026F91F4" w14:textId="0D65C8BE"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Além Paraíba/MG CEP 36.660-000</w:t>
    </w:r>
  </w:p>
  <w:p w14:paraId="14D2CD9C" w14:textId="7C009039"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55 32 3462-6733</w:t>
    </w:r>
  </w:p>
  <w:p w14:paraId="3CA9CB53" w14:textId="7CA43CD6" w:rsidR="00B46114" w:rsidRPr="00FB7EC6" w:rsidRDefault="0039024A" w:rsidP="0059429F">
    <w:pPr>
      <w:pStyle w:val="Rodap"/>
      <w:spacing w:before="0"/>
      <w:rPr>
        <w:rFonts w:asciiTheme="majorHAnsi" w:hAnsiTheme="majorHAnsi" w:cstheme="majorHAnsi"/>
        <w:i/>
        <w:iCs/>
        <w:sz w:val="20"/>
        <w:szCs w:val="20"/>
      </w:rPr>
    </w:pPr>
    <w:hyperlink r:id="rId1" w:history="1">
      <w:r w:rsidR="009C1E30" w:rsidRPr="00714930">
        <w:rPr>
          <w:rStyle w:val="Hyperlink"/>
          <w:rFonts w:asciiTheme="majorHAnsi" w:hAnsiTheme="majorHAnsi" w:cstheme="majorHAnsi"/>
          <w:i/>
          <w:iCs/>
          <w:sz w:val="20"/>
          <w:szCs w:val="20"/>
        </w:rPr>
        <w:t>administracao@alemparaiba.mg.gov.br</w:t>
      </w:r>
    </w:hyperlink>
    <w:r w:rsidR="009C1E30">
      <w:rPr>
        <w:rFonts w:asciiTheme="majorHAnsi" w:hAnsiTheme="majorHAnsi" w:cstheme="majorHAnsi"/>
        <w:i/>
        <w:iCs/>
        <w:sz w:val="20"/>
        <w:szCs w:val="20"/>
      </w:rPr>
      <w:tab/>
    </w:r>
    <w:r w:rsidR="009C1E30">
      <w:rPr>
        <w:rFonts w:asciiTheme="majorHAnsi" w:hAnsiTheme="majorHAnsi" w:cstheme="majorHAnsi"/>
        <w:i/>
        <w:iCs/>
        <w:sz w:val="20"/>
        <w:szCs w:val="20"/>
      </w:rPr>
      <w:tab/>
    </w:r>
    <w:r w:rsidR="00B17738">
      <w:rPr>
        <w:rFonts w:asciiTheme="majorHAnsi" w:hAnsiTheme="majorHAnsi" w:cstheme="majorHAnsi"/>
        <w:i/>
        <w:iCs/>
        <w:sz w:val="20"/>
        <w:szCs w:val="20"/>
      </w:rPr>
      <w:t xml:space="preserve">                                               </w:t>
    </w:r>
    <w:r w:rsidR="00A277E1">
      <w:rPr>
        <w:rFonts w:asciiTheme="majorHAnsi" w:hAnsiTheme="majorHAnsi" w:cstheme="majorHAnsi"/>
        <w:i/>
        <w:iCs/>
        <w:sz w:val="20"/>
        <w:szCs w:val="20"/>
      </w:rPr>
      <w:t xml:space="preserve">           </w:t>
    </w:r>
    <w:r w:rsidR="00A277E1">
      <w:rPr>
        <w:rFonts w:asciiTheme="majorHAnsi" w:hAnsiTheme="majorHAnsi" w:cstheme="majorHAnsi"/>
        <w:i/>
        <w:iCs/>
        <w:sz w:val="16"/>
        <w:szCs w:val="16"/>
      </w:rPr>
      <w:t>ARP</w:t>
    </w:r>
    <w:r w:rsidR="00150EFF">
      <w:rPr>
        <w:rFonts w:asciiTheme="majorHAnsi" w:hAnsiTheme="majorHAnsi" w:cstheme="majorHAnsi"/>
        <w:i/>
        <w:iCs/>
        <w:sz w:val="16"/>
        <w:szCs w:val="16"/>
      </w:rPr>
      <w:t>_SC</w:t>
    </w:r>
    <w:r w:rsidR="009C1E30" w:rsidRPr="00B17738">
      <w:rPr>
        <w:rFonts w:asciiTheme="majorHAnsi" w:hAnsiTheme="majorHAnsi" w:cstheme="majorHAnsi"/>
        <w:i/>
        <w:iCs/>
        <w:sz w:val="16"/>
        <w:szCs w:val="16"/>
      </w:rPr>
      <w:t>_</w:t>
    </w:r>
    <w:r w:rsidR="00B17738">
      <w:rPr>
        <w:rFonts w:asciiTheme="majorHAnsi" w:hAnsiTheme="majorHAnsi" w:cstheme="majorHAnsi"/>
        <w:i/>
        <w:iCs/>
        <w:sz w:val="16"/>
        <w:szCs w:val="16"/>
      </w:rPr>
      <w:t>PMAP_V1 – BASE AGU_MAIO_2023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43ED3F" w14:textId="77777777" w:rsidR="009F0A6B" w:rsidRDefault="009F0A6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BDF711" w14:textId="77777777" w:rsidR="00B256F4" w:rsidRDefault="00B256F4" w:rsidP="00B46114">
      <w:pPr>
        <w:spacing w:after="0" w:line="240" w:lineRule="auto"/>
      </w:pPr>
      <w:r>
        <w:separator/>
      </w:r>
    </w:p>
  </w:footnote>
  <w:footnote w:type="continuationSeparator" w:id="0">
    <w:p w14:paraId="18747FDE" w14:textId="77777777" w:rsidR="00B256F4" w:rsidRDefault="00B256F4"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B05D4E" w14:textId="77777777" w:rsidR="009F0A6B" w:rsidRDefault="009F0A6B">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798"/>
      <w:gridCol w:w="1566"/>
    </w:tblGrid>
    <w:tr w:rsidR="00B46114" w14:paraId="45CD4F01" w14:textId="77777777" w:rsidTr="008C7B3A">
      <w:tc>
        <w:tcPr>
          <w:tcW w:w="1701" w:type="dxa"/>
        </w:tcPr>
        <w:p w14:paraId="423999BE" w14:textId="2FA5AE53" w:rsidR="00B46114" w:rsidRDefault="00B364F5">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40CF846E">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49A3AD" w14:textId="594F3274" w:rsidR="00150EFF" w:rsidRPr="00150EFF" w:rsidRDefault="00150EFF" w:rsidP="00150EFF">
                                <w:pPr>
                                  <w:jc w:val="center"/>
                                  <w:rPr>
                                    <w:b/>
                                    <w:bCs/>
                                    <w:color w:val="000000" w:themeColor="text1"/>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08A9322" id="Retângulo 1" o:spid="_x0000_s1026" style="position:absolute;left:0;text-align:left;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" fillcolor="#8eaadb [1940]" stroked="f" strokeweight="1pt">
                    <v:textbox style="layout-flow:vertical;mso-layout-flow-alt:bottom-to-top">
                      <w:txbxContent>
                        <w:p w14:paraId="0949A3AD" w14:textId="594F3274" w:rsidR="00150EFF" w:rsidRPr="00150EFF" w:rsidRDefault="00150EFF" w:rsidP="00150EFF">
                          <w:pPr>
                            <w:jc w:val="center"/>
                            <w:rPr>
                              <w:b/>
                              <w:bCs/>
                              <w:color w:val="000000" w:themeColor="text1"/>
                            </w:rPr>
                          </w:pPr>
                        </w:p>
                      </w:txbxContent>
                    </v:textbox>
                  </v:rect>
                </w:pict>
              </mc:Fallback>
            </mc:AlternateContent>
          </w:r>
          <w:r w:rsidR="00B46114">
            <w:rPr>
              <w:noProof/>
              <w:lang w:eastAsia="pt-BR"/>
            </w:rPr>
            <w:drawing>
              <wp:inline distT="0" distB="0" distL="0" distR="0" wp14:anchorId="38EC17AA" wp14:editId="387BDCF6">
                <wp:extent cx="885825" cy="917220"/>
                <wp:effectExtent l="0" t="0" r="0" b="0"/>
                <wp:docPr id="429881098" name="Imagem 42988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798" w:type="dxa"/>
        </w:tcPr>
        <w:p w14:paraId="1F490A8E" w14:textId="2BEBC85E" w:rsidR="00B364F5" w:rsidRPr="00D63D9D" w:rsidRDefault="00D63D9D" w:rsidP="00D63D9D">
          <w:pPr>
            <w:pStyle w:val="Cabealho"/>
            <w:jc w:val="center"/>
            <w:rPr>
              <w:sz w:val="28"/>
              <w:szCs w:val="28"/>
            </w:rPr>
          </w:pPr>
          <w:r w:rsidRPr="00D63D9D">
            <w:rPr>
              <w:sz w:val="28"/>
              <w:szCs w:val="28"/>
            </w:rPr>
            <w:t>PREFEITURA DE ALÉM PARAÍBA</w:t>
          </w:r>
        </w:p>
        <w:p w14:paraId="3E41FEFA" w14:textId="3616066F" w:rsidR="00D63D9D" w:rsidRPr="00B364F5" w:rsidRDefault="00D63D9D" w:rsidP="00D63D9D">
          <w:pPr>
            <w:pStyle w:val="Cabealho"/>
            <w:jc w:val="center"/>
            <w:rPr>
              <w:sz w:val="28"/>
              <w:szCs w:val="28"/>
            </w:rPr>
          </w:pPr>
          <w:r w:rsidRPr="00D63D9D">
            <w:rPr>
              <w:sz w:val="28"/>
              <w:szCs w:val="28"/>
            </w:rPr>
            <w:t>ESTADO DE MINAS GERAIS</w:t>
          </w:r>
        </w:p>
      </w:tc>
      <w:tc>
        <w:tcPr>
          <w:tcW w:w="1566" w:type="dxa"/>
        </w:tcPr>
        <w:p w14:paraId="36CBDC40" w14:textId="3E129450" w:rsidR="00B46114" w:rsidRDefault="00B364F5" w:rsidP="00B46114">
          <w:pPr>
            <w:pStyle w:val="Cabealho"/>
            <w:jc w:val="center"/>
          </w:pPr>
          <w:r>
            <w:rPr>
              <w:noProof/>
              <w:lang w:eastAsia="pt-BR"/>
            </w:rPr>
            <w:drawing>
              <wp:inline distT="0" distB="0" distL="0" distR="0" wp14:anchorId="69D09248" wp14:editId="252C531A">
                <wp:extent cx="857250" cy="924610"/>
                <wp:effectExtent l="0" t="0" r="0" b="8890"/>
                <wp:docPr id="1259953925" name="Imagem 125995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3560C0AA" w14:textId="55264A0A" w:rsidR="00B46114" w:rsidRPr="00854D23" w:rsidRDefault="00B46114" w:rsidP="00854D23">
    <w:pPr>
      <w:pStyle w:val="Cabealho"/>
      <w:spacing w:before="0"/>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11F77F" w14:textId="77777777" w:rsidR="009F0A6B" w:rsidRDefault="009F0A6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79404D"/>
    <w:multiLevelType w:val="hybridMultilevel"/>
    <w:tmpl w:val="DA2A1950"/>
    <w:lvl w:ilvl="0" w:tplc="0416000F">
      <w:start w:val="1"/>
      <w:numFmt w:val="decimal"/>
      <w:lvlText w:val="%1."/>
      <w:lvlJc w:val="left"/>
      <w:pPr>
        <w:ind w:left="1778" w:hanging="360"/>
      </w:p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
    <w:nsid w:val="07002C5B"/>
    <w:multiLevelType w:val="multilevel"/>
    <w:tmpl w:val="4F9CA668"/>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nsid w:val="087A5B39"/>
    <w:multiLevelType w:val="multilevel"/>
    <w:tmpl w:val="C6C86D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C530EB7"/>
    <w:multiLevelType w:val="multilevel"/>
    <w:tmpl w:val="DDF6D992"/>
    <w:lvl w:ilvl="0">
      <w:start w:val="1"/>
      <w:numFmt w:val="decimal"/>
      <w:lvlText w:val="%1."/>
      <w:lvlJc w:val="left"/>
      <w:pPr>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5">
    <w:nsid w:val="0ED53D4C"/>
    <w:multiLevelType w:val="hybridMultilevel"/>
    <w:tmpl w:val="FA62318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F8C181E"/>
    <w:multiLevelType w:val="hybridMultilevel"/>
    <w:tmpl w:val="D93A157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8436A07"/>
    <w:multiLevelType w:val="multilevel"/>
    <w:tmpl w:val="1F88F1F8"/>
    <w:lvl w:ilvl="0">
      <w:start w:val="1"/>
      <w:numFmt w:val="decimal"/>
      <w:lvlText w:val="%1."/>
      <w:lvlJc w:val="left"/>
      <w:pPr>
        <w:ind w:left="720" w:hanging="360"/>
      </w:pPr>
      <w:rPr>
        <w:rFonts w:eastAsiaTheme="minorHAnsi" w:hint="default"/>
        <w:b/>
        <w:color w:val="auto"/>
      </w:rPr>
    </w:lvl>
    <w:lvl w:ilvl="1">
      <w:start w:val="1"/>
      <w:numFmt w:val="decimal"/>
      <w:isLgl/>
      <w:lvlText w:val="%1.%2."/>
      <w:lvlJc w:val="left"/>
      <w:pPr>
        <w:ind w:left="795" w:hanging="435"/>
      </w:pPr>
      <w:rPr>
        <w:rFonts w:eastAsia="Tahoma" w:hint="default"/>
        <w:color w:val="000000"/>
      </w:rPr>
    </w:lvl>
    <w:lvl w:ilvl="2">
      <w:start w:val="1"/>
      <w:numFmt w:val="decimal"/>
      <w:isLgl/>
      <w:lvlText w:val="%1.%2.%3."/>
      <w:lvlJc w:val="left"/>
      <w:pPr>
        <w:ind w:left="1080" w:hanging="720"/>
      </w:pPr>
      <w:rPr>
        <w:rFonts w:eastAsia="Tahoma" w:hint="default"/>
        <w:color w:val="000000"/>
      </w:rPr>
    </w:lvl>
    <w:lvl w:ilvl="3">
      <w:start w:val="1"/>
      <w:numFmt w:val="decimal"/>
      <w:isLgl/>
      <w:lvlText w:val="%1.%2.%3.%4."/>
      <w:lvlJc w:val="left"/>
      <w:pPr>
        <w:ind w:left="1080" w:hanging="720"/>
      </w:pPr>
      <w:rPr>
        <w:rFonts w:eastAsia="Tahoma" w:hint="default"/>
        <w:color w:val="000000"/>
      </w:rPr>
    </w:lvl>
    <w:lvl w:ilvl="4">
      <w:start w:val="1"/>
      <w:numFmt w:val="decimal"/>
      <w:isLgl/>
      <w:lvlText w:val="%1.%2.%3.%4.%5."/>
      <w:lvlJc w:val="left"/>
      <w:pPr>
        <w:ind w:left="1440" w:hanging="1080"/>
      </w:pPr>
      <w:rPr>
        <w:rFonts w:eastAsia="Tahoma" w:hint="default"/>
        <w:color w:val="000000"/>
      </w:rPr>
    </w:lvl>
    <w:lvl w:ilvl="5">
      <w:start w:val="1"/>
      <w:numFmt w:val="decimal"/>
      <w:isLgl/>
      <w:lvlText w:val="%1.%2.%3.%4.%5.%6."/>
      <w:lvlJc w:val="left"/>
      <w:pPr>
        <w:ind w:left="1440" w:hanging="1080"/>
      </w:pPr>
      <w:rPr>
        <w:rFonts w:eastAsia="Tahoma" w:hint="default"/>
        <w:color w:val="000000"/>
      </w:rPr>
    </w:lvl>
    <w:lvl w:ilvl="6">
      <w:start w:val="1"/>
      <w:numFmt w:val="decimal"/>
      <w:isLgl/>
      <w:lvlText w:val="%1.%2.%3.%4.%5.%6.%7."/>
      <w:lvlJc w:val="left"/>
      <w:pPr>
        <w:ind w:left="1800" w:hanging="1440"/>
      </w:pPr>
      <w:rPr>
        <w:rFonts w:eastAsia="Tahoma" w:hint="default"/>
        <w:color w:val="000000"/>
      </w:rPr>
    </w:lvl>
    <w:lvl w:ilvl="7">
      <w:start w:val="1"/>
      <w:numFmt w:val="decimal"/>
      <w:isLgl/>
      <w:lvlText w:val="%1.%2.%3.%4.%5.%6.%7.%8."/>
      <w:lvlJc w:val="left"/>
      <w:pPr>
        <w:ind w:left="1800" w:hanging="1440"/>
      </w:pPr>
      <w:rPr>
        <w:rFonts w:eastAsia="Tahoma" w:hint="default"/>
        <w:color w:val="000000"/>
      </w:rPr>
    </w:lvl>
    <w:lvl w:ilvl="8">
      <w:start w:val="1"/>
      <w:numFmt w:val="decimal"/>
      <w:isLgl/>
      <w:lvlText w:val="%1.%2.%3.%4.%5.%6.%7.%8.%9."/>
      <w:lvlJc w:val="left"/>
      <w:pPr>
        <w:ind w:left="2160" w:hanging="1800"/>
      </w:pPr>
      <w:rPr>
        <w:rFonts w:eastAsia="Tahoma" w:hint="default"/>
        <w:color w:val="000000"/>
      </w:rPr>
    </w:lvl>
  </w:abstractNum>
  <w:abstractNum w:abstractNumId="9">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91871BF"/>
    <w:multiLevelType w:val="multilevel"/>
    <w:tmpl w:val="0416001F"/>
    <w:name w:val="LISTA PADRÃO2222"/>
    <w:numStyleLink w:val="LISTAEDITALNLLC"/>
  </w:abstractNum>
  <w:abstractNum w:abstractNumId="11">
    <w:nsid w:val="1D5C100D"/>
    <w:multiLevelType w:val="multilevel"/>
    <w:tmpl w:val="45F2B62C"/>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2"/>
        <w:szCs w:val="22"/>
        <w:u w:val="none"/>
      </w:rPr>
    </w:lvl>
    <w:lvl w:ilvl="2">
      <w:start w:val="1"/>
      <w:numFmt w:val="decimal"/>
      <w:pStyle w:val="Nivel3"/>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3E36937"/>
    <w:multiLevelType w:val="hybridMultilevel"/>
    <w:tmpl w:val="C32AB76E"/>
    <w:lvl w:ilvl="0" w:tplc="0416000F">
      <w:start w:val="1"/>
      <w:numFmt w:val="decimal"/>
      <w:pStyle w:val="Nivel01Titul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2ACB61CF"/>
    <w:multiLevelType w:val="hybridMultilevel"/>
    <w:tmpl w:val="D07E1A00"/>
    <w:lvl w:ilvl="0" w:tplc="5CDAA5DE">
      <w:start w:val="1"/>
      <w:numFmt w:val="lowerLetter"/>
      <w:lvlText w:val="%1)"/>
      <w:lvlJc w:val="left"/>
      <w:pPr>
        <w:ind w:left="720" w:hanging="360"/>
      </w:pPr>
      <w:rPr>
        <w:rFonts w:eastAsia="Tahoma"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8">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9">
    <w:nsid w:val="4D7D7CD4"/>
    <w:multiLevelType w:val="hybridMultilevel"/>
    <w:tmpl w:val="EF2C278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3">
    <w:nsid w:val="52AD7FE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57301282"/>
    <w:multiLevelType w:val="multilevel"/>
    <w:tmpl w:val="734ED0B4"/>
    <w:lvl w:ilvl="0">
      <w:start w:val="14"/>
      <w:numFmt w:val="decimal"/>
      <w:lvlText w:val="%1"/>
      <w:lvlJc w:val="left"/>
      <w:pPr>
        <w:ind w:left="390" w:hanging="390"/>
      </w:pPr>
      <w:rPr>
        <w:rFonts w:eastAsiaTheme="minorEastAsia" w:hint="default"/>
      </w:rPr>
    </w:lvl>
    <w:lvl w:ilvl="1">
      <w:start w:val="1"/>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26">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86725EA"/>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28">
    <w:nsid w:val="59E3226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F0933F0"/>
    <w:multiLevelType w:val="multilevel"/>
    <w:tmpl w:val="2E96AECA"/>
    <w:name w:val="LISTA PADRÃO22222"/>
    <w:lvl w:ilvl="0">
      <w:start w:val="1"/>
      <w:numFmt w:val="decimal"/>
      <w:pStyle w:val="Ttulo1"/>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0">
    <w:nsid w:val="5FDD5DE4"/>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75D833FC"/>
    <w:multiLevelType w:val="multilevel"/>
    <w:tmpl w:val="837E1676"/>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3">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4">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3"/>
  </w:num>
  <w:num w:numId="2">
    <w:abstractNumId w:val="5"/>
  </w:num>
  <w:num w:numId="3">
    <w:abstractNumId w:val="19"/>
  </w:num>
  <w:num w:numId="4">
    <w:abstractNumId w:val="3"/>
  </w:num>
  <w:num w:numId="5">
    <w:abstractNumId w:val="25"/>
  </w:num>
  <w:num w:numId="6">
    <w:abstractNumId w:val="22"/>
  </w:num>
  <w:num w:numId="7">
    <w:abstractNumId w:val="33"/>
  </w:num>
  <w:num w:numId="8">
    <w:abstractNumId w:val="24"/>
  </w:num>
  <w:num w:numId="9">
    <w:abstractNumId w:val="20"/>
  </w:num>
  <w:num w:numId="10">
    <w:abstractNumId w:val="26"/>
  </w:num>
  <w:num w:numId="11">
    <w:abstractNumId w:val="10"/>
  </w:num>
  <w:num w:numId="12">
    <w:abstractNumId w:val="23"/>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15">
    <w:abstractNumId w:val="29"/>
  </w:num>
  <w:num w:numId="16">
    <w:abstractNumId w:val="8"/>
  </w:num>
  <w:num w:numId="17">
    <w:abstractNumId w:val="14"/>
  </w:num>
  <w:num w:numId="18">
    <w:abstractNumId w:val="4"/>
  </w:num>
  <w:num w:numId="19">
    <w:abstractNumId w:val="27"/>
  </w:num>
  <w:num w:numId="20">
    <w:abstractNumId w:val="30"/>
  </w:num>
  <w:num w:numId="21">
    <w:abstractNumId w:val="2"/>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num>
  <w:num w:numId="25">
    <w:abstractNumId w:val="11"/>
  </w:num>
  <w:num w:numId="26">
    <w:abstractNumId w:val="18"/>
  </w:num>
  <w:num w:numId="27">
    <w:abstractNumId w:val="17"/>
  </w:num>
  <w:num w:numId="28">
    <w:abstractNumId w:val="11"/>
  </w:num>
  <w:num w:numId="29">
    <w:abstractNumId w:val="0"/>
  </w:num>
  <w:num w:numId="30">
    <w:abstractNumId w:val="32"/>
  </w:num>
  <w:num w:numId="31">
    <w:abstractNumId w:val="34"/>
  </w:num>
  <w:num w:numId="32">
    <w:abstractNumId w:val="16"/>
  </w:num>
  <w:num w:numId="33">
    <w:abstractNumId w:val="15"/>
  </w:num>
  <w:num w:numId="34">
    <w:abstractNumId w:val="21"/>
  </w:num>
  <w:num w:numId="35">
    <w:abstractNumId w:val="31"/>
  </w:num>
  <w:num w:numId="3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20"/>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9"/>
    </w:lvlOverride>
    <w:lvlOverride w:ilvl="1">
      <w:startOverride w:val="2"/>
    </w:lvlOverride>
    <w:lvlOverride w:ilvl="2">
      <w:startOverride w:val="1"/>
    </w:lvlOverride>
  </w:num>
  <w:num w:numId="41">
    <w:abstractNumId w:val="12"/>
  </w:num>
  <w:num w:numId="42">
    <w:abstractNumId w:val="9"/>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851"/>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133AE"/>
    <w:rsid w:val="000239A6"/>
    <w:rsid w:val="000378C1"/>
    <w:rsid w:val="00072BFB"/>
    <w:rsid w:val="00083E67"/>
    <w:rsid w:val="00085EAB"/>
    <w:rsid w:val="000E223C"/>
    <w:rsid w:val="000E33AF"/>
    <w:rsid w:val="000F4C19"/>
    <w:rsid w:val="000F5D89"/>
    <w:rsid w:val="00150EFF"/>
    <w:rsid w:val="00187FB3"/>
    <w:rsid w:val="00196F3C"/>
    <w:rsid w:val="001A6BD7"/>
    <w:rsid w:val="001B5296"/>
    <w:rsid w:val="001D3A3C"/>
    <w:rsid w:val="001E09CF"/>
    <w:rsid w:val="001E77C8"/>
    <w:rsid w:val="001E7EA5"/>
    <w:rsid w:val="0021306B"/>
    <w:rsid w:val="00220A56"/>
    <w:rsid w:val="00220CC3"/>
    <w:rsid w:val="002A136E"/>
    <w:rsid w:val="002C3F6A"/>
    <w:rsid w:val="002C4ACF"/>
    <w:rsid w:val="002C58B6"/>
    <w:rsid w:val="002E3892"/>
    <w:rsid w:val="00306FA8"/>
    <w:rsid w:val="00341008"/>
    <w:rsid w:val="00354186"/>
    <w:rsid w:val="0039024A"/>
    <w:rsid w:val="003C03A4"/>
    <w:rsid w:val="003D3EFD"/>
    <w:rsid w:val="003F521A"/>
    <w:rsid w:val="004139DA"/>
    <w:rsid w:val="00413D4C"/>
    <w:rsid w:val="00417419"/>
    <w:rsid w:val="00430BDE"/>
    <w:rsid w:val="00455966"/>
    <w:rsid w:val="004650C3"/>
    <w:rsid w:val="004A0A5D"/>
    <w:rsid w:val="004E0545"/>
    <w:rsid w:val="004F7164"/>
    <w:rsid w:val="0051257D"/>
    <w:rsid w:val="005317AB"/>
    <w:rsid w:val="00566DBE"/>
    <w:rsid w:val="005821DA"/>
    <w:rsid w:val="0059429F"/>
    <w:rsid w:val="005C5A42"/>
    <w:rsid w:val="005E39B5"/>
    <w:rsid w:val="00605F62"/>
    <w:rsid w:val="00612E13"/>
    <w:rsid w:val="006155B7"/>
    <w:rsid w:val="006232F4"/>
    <w:rsid w:val="0063416E"/>
    <w:rsid w:val="0065077E"/>
    <w:rsid w:val="006527D7"/>
    <w:rsid w:val="00664F70"/>
    <w:rsid w:val="006877F3"/>
    <w:rsid w:val="006902FD"/>
    <w:rsid w:val="0069603D"/>
    <w:rsid w:val="00697760"/>
    <w:rsid w:val="006B5D75"/>
    <w:rsid w:val="006C65A4"/>
    <w:rsid w:val="006E1BBC"/>
    <w:rsid w:val="006F2060"/>
    <w:rsid w:val="00715E66"/>
    <w:rsid w:val="00725737"/>
    <w:rsid w:val="00726C41"/>
    <w:rsid w:val="00740054"/>
    <w:rsid w:val="007444E8"/>
    <w:rsid w:val="00746073"/>
    <w:rsid w:val="00746204"/>
    <w:rsid w:val="0076271E"/>
    <w:rsid w:val="007B4174"/>
    <w:rsid w:val="007C2309"/>
    <w:rsid w:val="007C7EDE"/>
    <w:rsid w:val="007D3A4A"/>
    <w:rsid w:val="007E4524"/>
    <w:rsid w:val="0080378D"/>
    <w:rsid w:val="00805B27"/>
    <w:rsid w:val="008128F4"/>
    <w:rsid w:val="0082549A"/>
    <w:rsid w:val="00833B4E"/>
    <w:rsid w:val="00851037"/>
    <w:rsid w:val="00854D23"/>
    <w:rsid w:val="00875632"/>
    <w:rsid w:val="008B088C"/>
    <w:rsid w:val="008C0BF8"/>
    <w:rsid w:val="008C7B3A"/>
    <w:rsid w:val="008D3C69"/>
    <w:rsid w:val="008E7E7F"/>
    <w:rsid w:val="0090621F"/>
    <w:rsid w:val="00916324"/>
    <w:rsid w:val="009231CA"/>
    <w:rsid w:val="009361B3"/>
    <w:rsid w:val="00951A34"/>
    <w:rsid w:val="00951AF4"/>
    <w:rsid w:val="00955E61"/>
    <w:rsid w:val="00956423"/>
    <w:rsid w:val="009626D6"/>
    <w:rsid w:val="00990F1D"/>
    <w:rsid w:val="009C1E30"/>
    <w:rsid w:val="009C2501"/>
    <w:rsid w:val="009F0A6B"/>
    <w:rsid w:val="00A10A81"/>
    <w:rsid w:val="00A20260"/>
    <w:rsid w:val="00A277E1"/>
    <w:rsid w:val="00A31C05"/>
    <w:rsid w:val="00A514B1"/>
    <w:rsid w:val="00A52CDB"/>
    <w:rsid w:val="00A55196"/>
    <w:rsid w:val="00A751FA"/>
    <w:rsid w:val="00A8545E"/>
    <w:rsid w:val="00A935D8"/>
    <w:rsid w:val="00AC11E1"/>
    <w:rsid w:val="00AC1699"/>
    <w:rsid w:val="00AD33A0"/>
    <w:rsid w:val="00AD3701"/>
    <w:rsid w:val="00AE2069"/>
    <w:rsid w:val="00AF7668"/>
    <w:rsid w:val="00B02AE0"/>
    <w:rsid w:val="00B04BC6"/>
    <w:rsid w:val="00B17738"/>
    <w:rsid w:val="00B22D2F"/>
    <w:rsid w:val="00B256F4"/>
    <w:rsid w:val="00B364F5"/>
    <w:rsid w:val="00B42A02"/>
    <w:rsid w:val="00B46114"/>
    <w:rsid w:val="00B54E2A"/>
    <w:rsid w:val="00BA3E4E"/>
    <w:rsid w:val="00BD7E4C"/>
    <w:rsid w:val="00BE0D9C"/>
    <w:rsid w:val="00C35284"/>
    <w:rsid w:val="00C5253F"/>
    <w:rsid w:val="00C53331"/>
    <w:rsid w:val="00C54A35"/>
    <w:rsid w:val="00C66FB4"/>
    <w:rsid w:val="00C75097"/>
    <w:rsid w:val="00C86207"/>
    <w:rsid w:val="00C87179"/>
    <w:rsid w:val="00C97140"/>
    <w:rsid w:val="00CF2666"/>
    <w:rsid w:val="00CF619B"/>
    <w:rsid w:val="00D5368D"/>
    <w:rsid w:val="00D63D9D"/>
    <w:rsid w:val="00D6621A"/>
    <w:rsid w:val="00D921D9"/>
    <w:rsid w:val="00D93F88"/>
    <w:rsid w:val="00DB1A89"/>
    <w:rsid w:val="00DB2084"/>
    <w:rsid w:val="00DB5A06"/>
    <w:rsid w:val="00DC4EAB"/>
    <w:rsid w:val="00DD0F0A"/>
    <w:rsid w:val="00DD66CD"/>
    <w:rsid w:val="00DE6658"/>
    <w:rsid w:val="00E03C15"/>
    <w:rsid w:val="00E307B5"/>
    <w:rsid w:val="00E404FF"/>
    <w:rsid w:val="00E465AE"/>
    <w:rsid w:val="00E4794B"/>
    <w:rsid w:val="00E560BC"/>
    <w:rsid w:val="00E61237"/>
    <w:rsid w:val="00E76FC3"/>
    <w:rsid w:val="00E931F7"/>
    <w:rsid w:val="00EC2B3C"/>
    <w:rsid w:val="00EC58BF"/>
    <w:rsid w:val="00ED3176"/>
    <w:rsid w:val="00EE5B9B"/>
    <w:rsid w:val="00EE6B9B"/>
    <w:rsid w:val="00EF2853"/>
    <w:rsid w:val="00EF44B8"/>
    <w:rsid w:val="00F060A1"/>
    <w:rsid w:val="00F06660"/>
    <w:rsid w:val="00F15D29"/>
    <w:rsid w:val="00F162D8"/>
    <w:rsid w:val="00F73ED5"/>
    <w:rsid w:val="00FA0D90"/>
    <w:rsid w:val="00FB6562"/>
    <w:rsid w:val="00FB7EC6"/>
    <w:rsid w:val="00FC33A2"/>
    <w:rsid w:val="00FC4965"/>
    <w:rsid w:val="00FC6C18"/>
    <w:rsid w:val="00FD2D08"/>
    <w:rsid w:val="00FD7F22"/>
    <w:rsid w:val="00FE0AD6"/>
    <w:rsid w:val="00FE2DE9"/>
    <w:rsid w:val="00FE60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qFormat/>
    <w:rsid w:val="00FC6C18"/>
    <w:pPr>
      <w:keepNext/>
      <w:keepLines/>
      <w:numPr>
        <w:numId w:val="15"/>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UnresolvedMention">
    <w:name w:val="Unresolved Mention"/>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9C1E30"/>
    <w:pPr>
      <w:numPr>
        <w:ilvl w:val="3"/>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C1E30"/>
    <w:rPr>
      <w:i/>
      <w:iCs/>
      <w:color w:val="FF0000"/>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C1E30"/>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150EFF"/>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numPr>
        <w:numId w:val="0"/>
      </w:num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Nvel3">
    <w:name w:val="Nível 3"/>
    <w:basedOn w:val="Nvel3-R"/>
    <w:link w:val="Nvel3Char"/>
    <w:qFormat/>
    <w:rsid w:val="00A277E1"/>
    <w:rPr>
      <w:rFonts w:eastAsia="Times New Roman"/>
      <w:i w:val="0"/>
      <w:iCs w:val="0"/>
    </w:rPr>
  </w:style>
  <w:style w:type="paragraph" w:customStyle="1" w:styleId="Nvel4">
    <w:name w:val="Nível 4"/>
    <w:basedOn w:val="Nvel3"/>
    <w:link w:val="Nvel4Char"/>
    <w:qFormat/>
    <w:rsid w:val="00A277E1"/>
    <w:pPr>
      <w:numPr>
        <w:ilvl w:val="0"/>
        <w:numId w:val="0"/>
      </w:numPr>
      <w:ind w:left="567"/>
    </w:pPr>
  </w:style>
  <w:style w:type="character" w:customStyle="1" w:styleId="Nvel3Char">
    <w:name w:val="Nível 3 Char"/>
    <w:basedOn w:val="Nvel3-RChar"/>
    <w:link w:val="Nvel3"/>
    <w:rsid w:val="00A277E1"/>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277E1"/>
    <w:pPr>
      <w:spacing w:before="240"/>
    </w:pPr>
    <w:rPr>
      <w:rFonts w:ascii="Arial" w:eastAsia="Times New Roman" w:hAnsi="Arial" w:cs="Arial"/>
      <w:b/>
      <w:bCs/>
      <w:iCs/>
      <w:sz w:val="20"/>
      <w:szCs w:val="20"/>
      <w:lang w:eastAsia="pt-BR"/>
    </w:rPr>
  </w:style>
  <w:style w:type="character" w:customStyle="1" w:styleId="Nvel4Char">
    <w:name w:val="Nível 4 Char"/>
    <w:basedOn w:val="Nvel3Char"/>
    <w:link w:val="Nvel4"/>
    <w:rsid w:val="00A277E1"/>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277E1"/>
    <w:rPr>
      <w:rFonts w:ascii="Arial" w:eastAsia="Times New Roman" w:hAnsi="Arial" w:cs="Arial"/>
      <w:b/>
      <w:bCs/>
      <w:iCs/>
      <w:sz w:val="20"/>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qFormat/>
    <w:rsid w:val="00FC6C18"/>
    <w:pPr>
      <w:keepNext/>
      <w:keepLines/>
      <w:numPr>
        <w:numId w:val="15"/>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UnresolvedMention">
    <w:name w:val="Unresolved Mention"/>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9C1E30"/>
    <w:pPr>
      <w:numPr>
        <w:ilvl w:val="3"/>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C1E30"/>
    <w:rPr>
      <w:i/>
      <w:iCs/>
      <w:color w:val="FF0000"/>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C1E30"/>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150EFF"/>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numPr>
        <w:numId w:val="0"/>
      </w:num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Nvel3">
    <w:name w:val="Nível 3"/>
    <w:basedOn w:val="Nvel3-R"/>
    <w:link w:val="Nvel3Char"/>
    <w:qFormat/>
    <w:rsid w:val="00A277E1"/>
    <w:rPr>
      <w:rFonts w:eastAsia="Times New Roman"/>
      <w:i w:val="0"/>
      <w:iCs w:val="0"/>
    </w:rPr>
  </w:style>
  <w:style w:type="paragraph" w:customStyle="1" w:styleId="Nvel4">
    <w:name w:val="Nível 4"/>
    <w:basedOn w:val="Nvel3"/>
    <w:link w:val="Nvel4Char"/>
    <w:qFormat/>
    <w:rsid w:val="00A277E1"/>
    <w:pPr>
      <w:numPr>
        <w:ilvl w:val="0"/>
        <w:numId w:val="0"/>
      </w:numPr>
      <w:ind w:left="567"/>
    </w:pPr>
  </w:style>
  <w:style w:type="character" w:customStyle="1" w:styleId="Nvel3Char">
    <w:name w:val="Nível 3 Char"/>
    <w:basedOn w:val="Nvel3-RChar"/>
    <w:link w:val="Nvel3"/>
    <w:rsid w:val="00A277E1"/>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277E1"/>
    <w:pPr>
      <w:spacing w:before="240"/>
    </w:pPr>
    <w:rPr>
      <w:rFonts w:ascii="Arial" w:eastAsia="Times New Roman" w:hAnsi="Arial" w:cs="Arial"/>
      <w:b/>
      <w:bCs/>
      <w:iCs/>
      <w:sz w:val="20"/>
      <w:szCs w:val="20"/>
      <w:lang w:eastAsia="pt-BR"/>
    </w:rPr>
  </w:style>
  <w:style w:type="character" w:customStyle="1" w:styleId="Nvel4Char">
    <w:name w:val="Nível 4 Char"/>
    <w:basedOn w:val="Nvel3Char"/>
    <w:link w:val="Nvel4"/>
    <w:rsid w:val="00A277E1"/>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277E1"/>
    <w:rPr>
      <w:rFonts w:ascii="Arial" w:eastAsia="Times New Roman" w:hAnsi="Arial" w:cs="Arial"/>
      <w:b/>
      <w:bCs/>
      <w:i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16851541">
      <w:bodyDiv w:val="1"/>
      <w:marLeft w:val="0"/>
      <w:marRight w:val="0"/>
      <w:marTop w:val="0"/>
      <w:marBottom w:val="0"/>
      <w:divBdr>
        <w:top w:val="none" w:sz="0" w:space="0" w:color="auto"/>
        <w:left w:val="none" w:sz="0" w:space="0" w:color="auto"/>
        <w:bottom w:val="none" w:sz="0" w:space="0" w:color="auto"/>
        <w:right w:val="none" w:sz="0" w:space="0" w:color="auto"/>
      </w:divBdr>
    </w:div>
    <w:div w:id="30689037">
      <w:bodyDiv w:val="1"/>
      <w:marLeft w:val="0"/>
      <w:marRight w:val="0"/>
      <w:marTop w:val="0"/>
      <w:marBottom w:val="0"/>
      <w:divBdr>
        <w:top w:val="none" w:sz="0" w:space="0" w:color="auto"/>
        <w:left w:val="none" w:sz="0" w:space="0" w:color="auto"/>
        <w:bottom w:val="none" w:sz="0" w:space="0" w:color="auto"/>
        <w:right w:val="none" w:sz="0" w:space="0" w:color="auto"/>
      </w:divBdr>
    </w:div>
    <w:div w:id="39089131">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184178571">
      <w:bodyDiv w:val="1"/>
      <w:marLeft w:val="0"/>
      <w:marRight w:val="0"/>
      <w:marTop w:val="0"/>
      <w:marBottom w:val="0"/>
      <w:divBdr>
        <w:top w:val="none" w:sz="0" w:space="0" w:color="auto"/>
        <w:left w:val="none" w:sz="0" w:space="0" w:color="auto"/>
        <w:bottom w:val="none" w:sz="0" w:space="0" w:color="auto"/>
        <w:right w:val="none" w:sz="0" w:space="0" w:color="auto"/>
      </w:divBdr>
    </w:div>
    <w:div w:id="219291432">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301077376">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388043658">
      <w:bodyDiv w:val="1"/>
      <w:marLeft w:val="0"/>
      <w:marRight w:val="0"/>
      <w:marTop w:val="0"/>
      <w:marBottom w:val="0"/>
      <w:divBdr>
        <w:top w:val="none" w:sz="0" w:space="0" w:color="auto"/>
        <w:left w:val="none" w:sz="0" w:space="0" w:color="auto"/>
        <w:bottom w:val="none" w:sz="0" w:space="0" w:color="auto"/>
        <w:right w:val="none" w:sz="0" w:space="0" w:color="auto"/>
      </w:divBdr>
    </w:div>
    <w:div w:id="388265400">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3356557">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23634467">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83802890">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48628486">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889655730">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70135718">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02657534">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46258913">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23462396">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1792404">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09267334">
      <w:bodyDiv w:val="1"/>
      <w:marLeft w:val="0"/>
      <w:marRight w:val="0"/>
      <w:marTop w:val="0"/>
      <w:marBottom w:val="0"/>
      <w:divBdr>
        <w:top w:val="none" w:sz="0" w:space="0" w:color="auto"/>
        <w:left w:val="none" w:sz="0" w:space="0" w:color="auto"/>
        <w:bottom w:val="none" w:sz="0" w:space="0" w:color="auto"/>
        <w:right w:val="none" w:sz="0" w:space="0" w:color="auto"/>
      </w:divBdr>
    </w:div>
    <w:div w:id="1638411265">
      <w:bodyDiv w:val="1"/>
      <w:marLeft w:val="0"/>
      <w:marRight w:val="0"/>
      <w:marTop w:val="0"/>
      <w:marBottom w:val="0"/>
      <w:divBdr>
        <w:top w:val="none" w:sz="0" w:space="0" w:color="auto"/>
        <w:left w:val="none" w:sz="0" w:space="0" w:color="auto"/>
        <w:bottom w:val="none" w:sz="0" w:space="0" w:color="auto"/>
        <w:right w:val="none" w:sz="0" w:space="0" w:color="auto"/>
      </w:divBdr>
    </w:div>
    <w:div w:id="1642075630">
      <w:bodyDiv w:val="1"/>
      <w:marLeft w:val="0"/>
      <w:marRight w:val="0"/>
      <w:marTop w:val="0"/>
      <w:marBottom w:val="0"/>
      <w:divBdr>
        <w:top w:val="none" w:sz="0" w:space="0" w:color="auto"/>
        <w:left w:val="none" w:sz="0" w:space="0" w:color="auto"/>
        <w:bottom w:val="none" w:sz="0" w:space="0" w:color="auto"/>
        <w:right w:val="none" w:sz="0" w:space="0" w:color="auto"/>
      </w:divBdr>
    </w:div>
    <w:div w:id="1643534740">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49814035">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27162405">
      <w:bodyDiv w:val="1"/>
      <w:marLeft w:val="0"/>
      <w:marRight w:val="0"/>
      <w:marTop w:val="0"/>
      <w:marBottom w:val="0"/>
      <w:divBdr>
        <w:top w:val="none" w:sz="0" w:space="0" w:color="auto"/>
        <w:left w:val="none" w:sz="0" w:space="0" w:color="auto"/>
        <w:bottom w:val="none" w:sz="0" w:space="0" w:color="auto"/>
        <w:right w:val="none" w:sz="0" w:space="0" w:color="auto"/>
      </w:divBdr>
    </w:div>
    <w:div w:id="1857385846">
      <w:bodyDiv w:val="1"/>
      <w:marLeft w:val="0"/>
      <w:marRight w:val="0"/>
      <w:marTop w:val="0"/>
      <w:marBottom w:val="0"/>
      <w:divBdr>
        <w:top w:val="none" w:sz="0" w:space="0" w:color="auto"/>
        <w:left w:val="none" w:sz="0" w:space="0" w:color="auto"/>
        <w:bottom w:val="none" w:sz="0" w:space="0" w:color="auto"/>
        <w:right w:val="none" w:sz="0" w:space="0" w:color="auto"/>
      </w:divBdr>
    </w:div>
    <w:div w:id="1880389470">
      <w:bodyDiv w:val="1"/>
      <w:marLeft w:val="0"/>
      <w:marRight w:val="0"/>
      <w:marTop w:val="0"/>
      <w:marBottom w:val="0"/>
      <w:divBdr>
        <w:top w:val="none" w:sz="0" w:space="0" w:color="auto"/>
        <w:left w:val="none" w:sz="0" w:space="0" w:color="auto"/>
        <w:bottom w:val="none" w:sz="0" w:space="0" w:color="auto"/>
        <w:right w:val="none" w:sz="0" w:space="0" w:color="auto"/>
      </w:divBdr>
    </w:div>
    <w:div w:id="1889224026">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899509795">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2003504964">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54233126">
      <w:bodyDiv w:val="1"/>
      <w:marLeft w:val="0"/>
      <w:marRight w:val="0"/>
      <w:marTop w:val="0"/>
      <w:marBottom w:val="0"/>
      <w:divBdr>
        <w:top w:val="none" w:sz="0" w:space="0" w:color="auto"/>
        <w:left w:val="none" w:sz="0" w:space="0" w:color="auto"/>
        <w:bottom w:val="none" w:sz="0" w:space="0" w:color="auto"/>
        <w:right w:val="none" w:sz="0" w:space="0" w:color="auto"/>
      </w:divBdr>
    </w:div>
    <w:div w:id="2057311773">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mailto:administracao@alemparaiba.mg.gov.br"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8B53F-1B87-42D5-8BF9-1C4199F5B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8</Pages>
  <Words>3260</Words>
  <Characters>17610</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rafaela</cp:lastModifiedBy>
  <cp:revision>27</cp:revision>
  <cp:lastPrinted>2024-11-19T20:06:00Z</cp:lastPrinted>
  <dcterms:created xsi:type="dcterms:W3CDTF">2023-04-19T16:53:00Z</dcterms:created>
  <dcterms:modified xsi:type="dcterms:W3CDTF">2024-11-19T20:06:00Z</dcterms:modified>
</cp:coreProperties>
</file>